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B5DB8" w14:textId="201A38C1" w:rsidR="00FB2769" w:rsidRDefault="00953FB8" w:rsidP="00D11199">
      <w:pPr>
        <w:pStyle w:val="1Ttel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3028C07" wp14:editId="13C28877">
            <wp:simplePos x="0" y="0"/>
            <wp:positionH relativeFrom="column">
              <wp:posOffset>4945380</wp:posOffset>
            </wp:positionH>
            <wp:positionV relativeFrom="paragraph">
              <wp:posOffset>3810</wp:posOffset>
            </wp:positionV>
            <wp:extent cx="544830" cy="54483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ZLM_Icons_Heterogenität_transpar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769">
        <w:t>Steckbrief zu Baustein 3:</w:t>
      </w:r>
      <w:r w:rsidRPr="00953FB8">
        <w:rPr>
          <w:noProof/>
        </w:rPr>
        <w:t xml:space="preserve"> </w:t>
      </w:r>
    </w:p>
    <w:p w14:paraId="2FA7286C" w14:textId="77777777" w:rsidR="002A537E" w:rsidRDefault="00D11199" w:rsidP="00D11199">
      <w:pPr>
        <w:pStyle w:val="1Ttel"/>
      </w:pPr>
      <w:r>
        <w:t>Prozessbezoge</w:t>
      </w:r>
      <w:r w:rsidR="00E520C6">
        <w:t xml:space="preserve">ne Kompetenzen </w:t>
      </w:r>
      <w:r>
        <w:t>– Schwerpunkt Problemlösen</w:t>
      </w:r>
    </w:p>
    <w:p w14:paraId="3AC68323" w14:textId="77777777" w:rsidR="00FB2769" w:rsidRPr="00FB2769" w:rsidRDefault="00FB2769" w:rsidP="00D11199">
      <w:pPr>
        <w:pStyle w:val="1Ttel"/>
        <w:rPr>
          <w:sz w:val="24"/>
        </w:rPr>
      </w:pPr>
      <w:r>
        <w:rPr>
          <w:sz w:val="24"/>
        </w:rPr>
        <w:t>im Fortbildungsmodul</w:t>
      </w:r>
      <w:r w:rsidR="005829FA">
        <w:rPr>
          <w:sz w:val="24"/>
        </w:rPr>
        <w:t>:</w:t>
      </w:r>
      <w:r>
        <w:rPr>
          <w:sz w:val="24"/>
        </w:rPr>
        <w:t xml:space="preserve"> Sachrechnen</w:t>
      </w:r>
    </w:p>
    <w:p w14:paraId="6CA1AFA0" w14:textId="77777777" w:rsidR="001E23A2" w:rsidRDefault="001E23A2" w:rsidP="003D2F87">
      <w:pPr>
        <w:pStyle w:val="2Autoren"/>
        <w:jc w:val="both"/>
      </w:pPr>
      <w:r>
        <w:t xml:space="preserve">Von Elke Mirwald und Roland Rink erstellt im Kurs „Inhaltsbereiche der Mathematik unter fachdidaktischer Perspektive </w:t>
      </w:r>
      <w:r w:rsidR="00B27B83">
        <w:t>–</w:t>
      </w:r>
      <w:r>
        <w:t xml:space="preserve"> Sachrechnen: Größen und Messen in der Grundschule“ (6-jährige Grundschule)</w:t>
      </w:r>
    </w:p>
    <w:tbl>
      <w:tblPr>
        <w:tblStyle w:val="Tabellenraster"/>
        <w:tblW w:w="5027" w:type="pct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7877"/>
      </w:tblGrid>
      <w:tr w:rsidR="005E1694" w:rsidRPr="005E1694" w14:paraId="582E5693" w14:textId="77777777" w:rsidTr="003D2F87">
        <w:trPr>
          <w:trHeight w:val="830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8C22" w14:textId="77777777" w:rsidR="005E1694" w:rsidRPr="005E1694" w:rsidRDefault="005E1694" w:rsidP="00C86F6F">
            <w:pPr>
              <w:pStyle w:val="3berschrift"/>
            </w:pPr>
            <w:r w:rsidRPr="005E1694">
              <w:t>Grundidee</w:t>
            </w:r>
            <w:r w:rsidR="008B0684">
              <w:t xml:space="preserve"> des Bausteins</w:t>
            </w:r>
            <w:r w:rsidRPr="005E1694">
              <w:t xml:space="preserve"> </w:t>
            </w:r>
          </w:p>
          <w:p w14:paraId="2E9BA355" w14:textId="77777777" w:rsidR="005E1694" w:rsidRPr="005E1694" w:rsidRDefault="005E1694" w:rsidP="005E16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C973" w14:textId="77777777" w:rsidR="00E34F7C" w:rsidRDefault="0024618C" w:rsidP="003D2F87">
            <w:pPr>
              <w:pStyle w:val="4Flietext"/>
              <w:framePr w:wrap="around"/>
              <w:jc w:val="both"/>
              <w:rPr>
                <w:color w:val="auto"/>
              </w:rPr>
            </w:pPr>
            <w:r w:rsidRPr="006D16F7">
              <w:t xml:space="preserve">In </w:t>
            </w:r>
            <w:r w:rsidRPr="00E520C6">
              <w:rPr>
                <w:color w:val="auto"/>
              </w:rPr>
              <w:t xml:space="preserve">diesem Workshop sollen die teilnehmenden Lehrerinnen und Lehrer die Gelegenheit bekommen, sich zum </w:t>
            </w:r>
            <w:r w:rsidR="00915EAB" w:rsidRPr="00E520C6">
              <w:rPr>
                <w:color w:val="auto"/>
              </w:rPr>
              <w:t xml:space="preserve">Problemlösen beim </w:t>
            </w:r>
            <w:r w:rsidRPr="00E520C6">
              <w:rPr>
                <w:b/>
                <w:color w:val="auto"/>
              </w:rPr>
              <w:t>Sachrechnen</w:t>
            </w:r>
            <w:r w:rsidRPr="00E520C6">
              <w:rPr>
                <w:color w:val="auto"/>
              </w:rPr>
              <w:t xml:space="preserve"> zu qualifizieren, die Relevanz des Themas für die Grundschule auszuloten und zur fachdidaktischen Umsetzung im eigenen Unterricht und an der Schule zu arbeiten.</w:t>
            </w:r>
          </w:p>
          <w:p w14:paraId="5B9E04E3" w14:textId="77777777" w:rsidR="002D0D69" w:rsidRPr="005A1E64" w:rsidRDefault="002D0D69" w:rsidP="003D2F87">
            <w:pPr>
              <w:pStyle w:val="4Flietext"/>
              <w:framePr w:wrap="around"/>
              <w:jc w:val="both"/>
              <w:rPr>
                <w:color w:val="auto"/>
              </w:rPr>
            </w:pPr>
          </w:p>
        </w:tc>
      </w:tr>
      <w:tr w:rsidR="005E1694" w:rsidRPr="005E1694" w14:paraId="62B1EBD8" w14:textId="77777777" w:rsidTr="001E23A2">
        <w:trPr>
          <w:trHeight w:val="1054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24A4" w14:textId="77777777" w:rsidR="005E1694" w:rsidRPr="005E1694" w:rsidRDefault="005E1694" w:rsidP="00C86F6F">
            <w:pPr>
              <w:pStyle w:val="3berschrift"/>
            </w:pPr>
            <w:r w:rsidRPr="005E1694">
              <w:t xml:space="preserve">Zielgruppe </w:t>
            </w:r>
            <w:r w:rsidRPr="005E1694">
              <w:br/>
              <w:t xml:space="preserve">und Ziele </w:t>
            </w:r>
          </w:p>
          <w:p w14:paraId="40D655E2" w14:textId="77777777" w:rsidR="005E1694" w:rsidRPr="005E1694" w:rsidRDefault="005E1694" w:rsidP="005E16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9A2AE" w14:textId="77777777" w:rsidR="0024618C" w:rsidRDefault="0024618C" w:rsidP="003D2F87">
            <w:pPr>
              <w:pStyle w:val="4Flietext"/>
              <w:framePr w:hSpace="0" w:wrap="auto" w:vAnchor="margin" w:hAnchor="text" w:yAlign="inline"/>
              <w:jc w:val="both"/>
            </w:pPr>
            <w:r w:rsidRPr="009A2458">
              <w:t>Praktiz</w:t>
            </w:r>
            <w:r w:rsidR="00FA78B2">
              <w:t>ierende Mathematikl</w:t>
            </w:r>
            <w:r>
              <w:t xml:space="preserve">ehrpersonen der Grundschule und der Eingangsstufe der Sek I </w:t>
            </w:r>
            <w:r w:rsidR="005E7F8A">
              <w:br/>
            </w:r>
            <w:r w:rsidRPr="009A2458">
              <w:t>(auch fachfremd</w:t>
            </w:r>
            <w:r>
              <w:t xml:space="preserve"> Unterrichtende und Berufseinsteigerinnen und Berufseinsteiger)</w:t>
            </w:r>
          </w:p>
          <w:p w14:paraId="7BD2D668" w14:textId="77777777" w:rsidR="00332656" w:rsidRPr="003D2F87" w:rsidRDefault="0024618C" w:rsidP="00F921A9">
            <w:pPr>
              <w:pStyle w:val="5Aufzhlung"/>
              <w:framePr w:wrap="around"/>
            </w:pPr>
            <w:r w:rsidRPr="003D2F87">
              <w:t>reflektieren, vertiefen und erwerben grundlegendes Wissen zu</w:t>
            </w:r>
            <w:r w:rsidR="00A53C9A" w:rsidRPr="003D2F87">
              <w:t>r</w:t>
            </w:r>
            <w:r w:rsidRPr="003D2F87">
              <w:t xml:space="preserve"> </w:t>
            </w:r>
            <w:r w:rsidR="00A53C9A" w:rsidRPr="003D2F87">
              <w:t>p</w:t>
            </w:r>
            <w:r w:rsidR="00D11199" w:rsidRPr="003D2F87">
              <w:t>rozessbezogenen Kompetenz</w:t>
            </w:r>
            <w:r w:rsidR="00915EAB" w:rsidRPr="003D2F87">
              <w:t xml:space="preserve"> des Problemlösens</w:t>
            </w:r>
            <w:r w:rsidR="00D11199" w:rsidRPr="003D2F87">
              <w:t xml:space="preserve"> im Mathematikunterricht und wie diese in </w:t>
            </w:r>
            <w:r w:rsidR="00632697" w:rsidRPr="003D2F87">
              <w:t xml:space="preserve">einer Unterrichtseinheit </w:t>
            </w:r>
            <w:r w:rsidR="00D11199" w:rsidRPr="003D2F87">
              <w:t>gefördert werden k</w:t>
            </w:r>
            <w:r w:rsidR="00390AAB" w:rsidRPr="003D2F87">
              <w:t>ann</w:t>
            </w:r>
            <w:r w:rsidR="00A53C9A" w:rsidRPr="003D2F87">
              <w:t>,</w:t>
            </w:r>
          </w:p>
          <w:p w14:paraId="627854E2" w14:textId="77777777" w:rsidR="00332656" w:rsidRPr="003D2F87" w:rsidRDefault="00D11199" w:rsidP="00F921A9">
            <w:pPr>
              <w:pStyle w:val="5Aufzhlung"/>
              <w:framePr w:wrap="around"/>
            </w:pPr>
            <w:r w:rsidRPr="003D2F87">
              <w:t>erfahren, wie insbesondere d</w:t>
            </w:r>
            <w:r w:rsidR="00915EAB" w:rsidRPr="003D2F87">
              <w:t>ie Entwicklung dieser Kompetenz</w:t>
            </w:r>
            <w:r w:rsidRPr="003D2F87">
              <w:t xml:space="preserve"> gefördert werden kann</w:t>
            </w:r>
            <w:r w:rsidR="00611253">
              <w:t>,</w:t>
            </w:r>
            <w:r w:rsidR="00332656" w:rsidRPr="003D2F87">
              <w:t xml:space="preserve"> </w:t>
            </w:r>
          </w:p>
          <w:p w14:paraId="3D5D3ABE" w14:textId="77777777" w:rsidR="00E34F7C" w:rsidRDefault="00E520C6" w:rsidP="000A0CE1">
            <w:pPr>
              <w:pStyle w:val="5Aufzhlung"/>
              <w:framePr w:wrap="around"/>
            </w:pPr>
            <w:r w:rsidRPr="003D2F87">
              <w:t>lernen mit und voneinander in einer Professionellen Lerngemeinschaft (PLG).</w:t>
            </w:r>
          </w:p>
          <w:p w14:paraId="3CA3604B" w14:textId="77777777" w:rsidR="002D0D69" w:rsidRPr="009F47EB" w:rsidRDefault="002D0D69" w:rsidP="002D0D69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</w:pPr>
          </w:p>
        </w:tc>
      </w:tr>
      <w:tr w:rsidR="005E1694" w:rsidRPr="005E1694" w14:paraId="0D1B409E" w14:textId="77777777" w:rsidTr="003D2F87">
        <w:trPr>
          <w:trHeight w:val="1215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AC10" w14:textId="77777777" w:rsidR="005E1694" w:rsidRPr="005E1694" w:rsidRDefault="005E1694" w:rsidP="00C86F6F">
            <w:pPr>
              <w:pStyle w:val="3berschrift"/>
            </w:pPr>
            <w:r w:rsidRPr="005E1694">
              <w:t xml:space="preserve">Hintergrund </w:t>
            </w: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BF8C" w14:textId="77777777" w:rsidR="00E34F7C" w:rsidRPr="00E520C6" w:rsidRDefault="003D2F87" w:rsidP="003D2F87">
            <w:pPr>
              <w:pStyle w:val="4Flietext"/>
              <w:framePr w:wrap="around"/>
              <w:jc w:val="both"/>
            </w:pPr>
            <w:r w:rsidRPr="00E82036">
              <w:rPr>
                <w:rFonts w:ascii="Calibri" w:hAnsi="Calibri" w:cs="Calibri"/>
                <w:color w:val="000000"/>
                <w:szCs w:val="22"/>
              </w:rPr>
              <w:t>Die</w:t>
            </w:r>
            <w:r w:rsidR="006A4AEE">
              <w:rPr>
                <w:sz w:val="18"/>
              </w:rPr>
              <w:t xml:space="preserve"> </w:t>
            </w:r>
            <w:r w:rsidR="00004073">
              <w:t>Lehrkräfte bringen f</w:t>
            </w:r>
            <w:r w:rsidR="00004073" w:rsidRPr="00004073">
              <w:t>ür das Lösen von Sach- und Problemaufgaben unterschiedliche Erfahrungen (auch unterschie</w:t>
            </w:r>
            <w:r w:rsidR="00004073">
              <w:t>dliche Qualifikationen) mit. Der</w:t>
            </w:r>
            <w:r w:rsidR="00004073" w:rsidRPr="00004073">
              <w:t xml:space="preserve"> </w:t>
            </w:r>
            <w:r w:rsidR="00004073">
              <w:t>Baustein</w:t>
            </w:r>
            <w:r w:rsidR="00004073" w:rsidRPr="00004073">
              <w:t xml:space="preserve"> soll u.</w:t>
            </w:r>
            <w:r w:rsidR="000910AB">
              <w:t xml:space="preserve"> </w:t>
            </w:r>
            <w:r w:rsidR="00004073" w:rsidRPr="00004073">
              <w:t xml:space="preserve">a. auch der eigenen </w:t>
            </w:r>
            <w:r w:rsidR="00004073">
              <w:t xml:space="preserve">Qualifikation zum Problemlösen </w:t>
            </w:r>
            <w:r w:rsidR="00004073" w:rsidRPr="00004073">
              <w:t>dienen. Die dabei gewonnen</w:t>
            </w:r>
            <w:r w:rsidR="00390AAB">
              <w:t>en</w:t>
            </w:r>
            <w:r w:rsidR="00004073" w:rsidRPr="00004073">
              <w:t xml:space="preserve"> Erfahrungen sollen dabei hilfreich sein, Verständnis für die Arbeit mit Grundschulkindern im Umgang mit Problemaufgaben zu entwickeln</w:t>
            </w:r>
            <w:r>
              <w:t>.</w:t>
            </w:r>
          </w:p>
        </w:tc>
      </w:tr>
      <w:tr w:rsidR="005E1694" w:rsidRPr="005E1694" w14:paraId="602A95BE" w14:textId="77777777" w:rsidTr="001E23A2">
        <w:trPr>
          <w:cantSplit/>
          <w:trHeight w:val="2126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B04F" w14:textId="77777777" w:rsidR="005E1694" w:rsidRPr="00633269" w:rsidRDefault="005E1694" w:rsidP="00C86F6F">
            <w:pPr>
              <w:pStyle w:val="3berschrift"/>
              <w:rPr>
                <w:color w:val="auto"/>
              </w:rPr>
            </w:pPr>
            <w:r w:rsidRPr="003D2F87">
              <w:lastRenderedPageBreak/>
              <w:t>Struktur und Kernaktivitäten</w:t>
            </w: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A869" w14:textId="77777777" w:rsidR="00CF39AF" w:rsidRPr="00633269" w:rsidRDefault="000D6D9F" w:rsidP="00F1712D">
            <w:pPr>
              <w:pStyle w:val="4Flietext"/>
              <w:framePr w:wrap="around"/>
              <w:numPr>
                <w:ilvl w:val="0"/>
                <w:numId w:val="5"/>
              </w:numPr>
              <w:jc w:val="both"/>
            </w:pPr>
            <w:r w:rsidRPr="00633269">
              <w:t xml:space="preserve">In der </w:t>
            </w:r>
            <w:r w:rsidRPr="00633269">
              <w:rPr>
                <w:b/>
              </w:rPr>
              <w:t xml:space="preserve">Reflexion der </w:t>
            </w:r>
            <w:r w:rsidR="009C3D80" w:rsidRPr="00633269">
              <w:rPr>
                <w:b/>
              </w:rPr>
              <w:t>Praxis</w:t>
            </w:r>
            <w:r w:rsidRPr="00633269">
              <w:rPr>
                <w:b/>
              </w:rPr>
              <w:t>phase</w:t>
            </w:r>
            <w:r w:rsidRPr="00633269">
              <w:t xml:space="preserve"> erfolgt eine fachinhaltliche und fachdidaktische Reflexion der Beiträ</w:t>
            </w:r>
            <w:r w:rsidR="009C3D80" w:rsidRPr="00633269">
              <w:t xml:space="preserve">ge der Unterrichtserprobungen. </w:t>
            </w:r>
            <w:r w:rsidR="00004073" w:rsidRPr="00633269">
              <w:t xml:space="preserve">Die Teilnehmenden stellen ihre Beobachtungen (Auftrag aus der Distanzphase) von Kindern ihrer Klasse zu einem Modellierungsprozess einer Fermi-Aufgabe vor und </w:t>
            </w:r>
            <w:r w:rsidR="00915EAB" w:rsidRPr="00633269">
              <w:t>präsentieren</w:t>
            </w:r>
            <w:r w:rsidR="00004073" w:rsidRPr="00633269">
              <w:t xml:space="preserve"> damit ihr Wissen zum Modellieren. Sie identifizieren und beschreiben aufgetretene Probleme in den einzelnen Phasen des Modellierungsprozesses. </w:t>
            </w:r>
          </w:p>
          <w:p w14:paraId="303B723A" w14:textId="77777777" w:rsidR="00004073" w:rsidRPr="00633269" w:rsidRDefault="00004073" w:rsidP="00F1712D">
            <w:pPr>
              <w:pStyle w:val="4Flietext"/>
              <w:framePr w:wrap="around"/>
              <w:numPr>
                <w:ilvl w:val="0"/>
                <w:numId w:val="5"/>
              </w:numPr>
              <w:jc w:val="both"/>
            </w:pPr>
            <w:r w:rsidRPr="00633269">
              <w:t>Diese an den Beginn der Veranstaltung gestellte Reflexion zu erlebten Modellierungs</w:t>
            </w:r>
            <w:r w:rsidR="00C57720">
              <w:t>-</w:t>
            </w:r>
            <w:r w:rsidRPr="00633269">
              <w:t>prozess</w:t>
            </w:r>
            <w:r w:rsidR="00A40A46">
              <w:t>en</w:t>
            </w:r>
            <w:r w:rsidRPr="00633269">
              <w:t xml:space="preserve"> ermöglicht danach einen theoriebewussten Zugang zum nachfolgenden Betrachten der einzelnen </w:t>
            </w:r>
            <w:r w:rsidRPr="00633269">
              <w:rPr>
                <w:b/>
              </w:rPr>
              <w:t>Phasen des Problemlöseprozesses</w:t>
            </w:r>
            <w:r w:rsidRPr="00633269">
              <w:t xml:space="preserve"> sowie zum Erkennen von Beziehungen (Gemeinsamkeiten und Unterschiede) hinsichtlich der Entwicklung prozessbezogener Kompetenzen wie d</w:t>
            </w:r>
            <w:r w:rsidR="0055561D">
              <w:t>em</w:t>
            </w:r>
            <w:r w:rsidRPr="00633269">
              <w:t xml:space="preserve"> „Modellieren“ </w:t>
            </w:r>
            <w:r w:rsidR="0055561D">
              <w:t>oder dem</w:t>
            </w:r>
            <w:r w:rsidRPr="00633269">
              <w:t xml:space="preserve"> „Problemlösen“. </w:t>
            </w:r>
          </w:p>
          <w:p w14:paraId="7399E9BE" w14:textId="77777777" w:rsidR="00633269" w:rsidRPr="00633269" w:rsidRDefault="00A76AB7" w:rsidP="00F1712D">
            <w:pPr>
              <w:pStyle w:val="4Flietext"/>
              <w:framePr w:wrap="around"/>
              <w:numPr>
                <w:ilvl w:val="0"/>
                <w:numId w:val="5"/>
              </w:numPr>
              <w:jc w:val="both"/>
            </w:pPr>
            <w:r w:rsidRPr="00633269">
              <w:t xml:space="preserve">Exemplarisch </w:t>
            </w:r>
            <w:r w:rsidR="00632697">
              <w:t xml:space="preserve">werden </w:t>
            </w:r>
            <w:r w:rsidRPr="00633269">
              <w:t xml:space="preserve">ausgewählte </w:t>
            </w:r>
            <w:r w:rsidR="00632697">
              <w:t xml:space="preserve">Problemlöse- und Modellierungsaufgaben </w:t>
            </w:r>
            <w:r w:rsidRPr="00633269">
              <w:t xml:space="preserve">von den Teilnehmenden gelöst und </w:t>
            </w:r>
            <w:r>
              <w:t xml:space="preserve">es wird </w:t>
            </w:r>
            <w:r w:rsidRPr="00633269">
              <w:t>über genutzte Lösungswege reflektiert.</w:t>
            </w:r>
            <w:r>
              <w:t xml:space="preserve"> Dadurch setzen sich die Teilnehmenden zunächst selbst mit zentralen </w:t>
            </w:r>
            <w:r w:rsidR="007A26A2">
              <w:t>I</w:t>
            </w:r>
            <w:r>
              <w:t>deen des thematischen Schwerpunkts auseinander</w:t>
            </w:r>
            <w:r w:rsidR="000659EA">
              <w:t xml:space="preserve">. </w:t>
            </w:r>
            <w:r w:rsidRPr="00633269">
              <w:t xml:space="preserve">Die Reflexion über das eigene Arbeiten ist eine Brücke zum Nachdenken über </w:t>
            </w:r>
            <w:r w:rsidRPr="00633269">
              <w:rPr>
                <w:b/>
              </w:rPr>
              <w:t>Lehr-Lern-Prozesse der Schülerinnen und Schüler</w:t>
            </w:r>
            <w:r w:rsidRPr="00633269">
              <w:t>.</w:t>
            </w:r>
          </w:p>
          <w:p w14:paraId="72A91395" w14:textId="77777777" w:rsidR="00CF39AF" w:rsidRDefault="00CF39AF" w:rsidP="00F1712D">
            <w:pPr>
              <w:pStyle w:val="4Flietext"/>
              <w:framePr w:wrap="around"/>
              <w:numPr>
                <w:ilvl w:val="0"/>
                <w:numId w:val="5"/>
              </w:numPr>
              <w:jc w:val="both"/>
            </w:pPr>
            <w:r w:rsidRPr="00633269">
              <w:t xml:space="preserve">Die Teilnehmenden reflektieren über eigene Vermutungen, wie Grundschulkinder der jeweiligen Altersstufe ausgewählte Problemaufgaben lösen könnten. Die Vermutungen der Teilnehmenden zu möglichen Vorgehensweisen werden mit </w:t>
            </w:r>
            <w:r w:rsidR="00AC4179">
              <w:t>beispielhaften</w:t>
            </w:r>
            <w:r w:rsidR="00AC4179" w:rsidRPr="00633269">
              <w:t xml:space="preserve"> </w:t>
            </w:r>
            <w:r w:rsidRPr="00633269">
              <w:t>authentischen Lösungswegen der Kinder</w:t>
            </w:r>
            <w:r w:rsidR="007066AC">
              <w:t xml:space="preserve"> aus den Erprobungen der Teilnehmenden oder aus Rasch (2003)</w:t>
            </w:r>
            <w:r w:rsidRPr="00633269">
              <w:t xml:space="preserve"> verglichen und die dabei aufgetretenen Schwierigkeiten der Kinder </w:t>
            </w:r>
            <w:r w:rsidR="00EC4F20">
              <w:t xml:space="preserve">werden </w:t>
            </w:r>
            <w:r w:rsidRPr="00633269">
              <w:t>präsentiert und diskutiert.</w:t>
            </w:r>
          </w:p>
          <w:p w14:paraId="5B613B2E" w14:textId="77777777" w:rsidR="00004073" w:rsidRPr="00633269" w:rsidRDefault="00633269" w:rsidP="00F1712D">
            <w:pPr>
              <w:pStyle w:val="4Flietext"/>
              <w:framePr w:wrap="around"/>
              <w:numPr>
                <w:ilvl w:val="0"/>
                <w:numId w:val="5"/>
              </w:numPr>
              <w:jc w:val="both"/>
            </w:pPr>
            <w:r w:rsidRPr="00EF434E">
              <w:t>Es werden Möglichkeiten für Aufgabenvariat</w:t>
            </w:r>
            <w:r w:rsidR="006C2D03">
              <w:t>ionen ergründet, um im Sinne vom kumulativen</w:t>
            </w:r>
            <w:r w:rsidRPr="00EF434E">
              <w:t xml:space="preserve"> Lernen</w:t>
            </w:r>
            <w:r>
              <w:t xml:space="preserve"> </w:t>
            </w:r>
            <w:r w:rsidRPr="00EF434E">
              <w:t xml:space="preserve">Aufgabenstellungen den Anforderungen für verschiedene Jahrgangsstufen anzupassen und ein Spektrum von Gestaltungswegen aufzuzeigen. Ziel dieser Arbeitsphase ist, dass die Teilnehmenden durch ihre Arbeitsergebnisse </w:t>
            </w:r>
            <w:r w:rsidRPr="00041324">
              <w:rPr>
                <w:b/>
              </w:rPr>
              <w:t xml:space="preserve">Anregungen für eine Erprobung im Unterricht </w:t>
            </w:r>
            <w:r w:rsidRPr="00EF434E">
              <w:t>erhalten.</w:t>
            </w:r>
          </w:p>
          <w:p w14:paraId="3C283DE3" w14:textId="77777777" w:rsidR="00EB34F0" w:rsidRDefault="00004073" w:rsidP="00F1712D">
            <w:pPr>
              <w:pStyle w:val="4Flietext"/>
              <w:framePr w:wrap="around"/>
              <w:numPr>
                <w:ilvl w:val="0"/>
                <w:numId w:val="5"/>
              </w:numPr>
              <w:jc w:val="both"/>
            </w:pPr>
            <w:r w:rsidRPr="00633269">
              <w:rPr>
                <w:b/>
              </w:rPr>
              <w:t>Fachlicher Auftrag für die Distanzphase</w:t>
            </w:r>
            <w:r w:rsidRPr="00633269">
              <w:t xml:space="preserve">: Die Teilnehmenden analysieren ausgewählte Problemaufgaben nach möglichen Prozessabläufen des Problemlösens sowie </w:t>
            </w:r>
            <w:r w:rsidR="00FB77E6">
              <w:t xml:space="preserve">die </w:t>
            </w:r>
            <w:r w:rsidRPr="00633269">
              <w:t xml:space="preserve">unterschiedlichen Lösungswege der </w:t>
            </w:r>
            <w:r w:rsidR="0013711C">
              <w:t>Lernenden</w:t>
            </w:r>
            <w:r w:rsidRPr="00633269">
              <w:t>.</w:t>
            </w:r>
          </w:p>
          <w:p w14:paraId="6EDAEFB3" w14:textId="77777777" w:rsidR="00E34F7C" w:rsidRPr="00633269" w:rsidRDefault="00E34F7C" w:rsidP="00E34F7C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</w:pPr>
          </w:p>
        </w:tc>
      </w:tr>
      <w:tr w:rsidR="005E1694" w:rsidRPr="005E1694" w14:paraId="6E96EAFE" w14:textId="77777777" w:rsidTr="001E23A2">
        <w:trPr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F93A1" w14:textId="77777777" w:rsidR="005E1694" w:rsidRPr="005E1694" w:rsidRDefault="005E1694" w:rsidP="00C86F6F">
            <w:pPr>
              <w:pStyle w:val="3berschrift"/>
            </w:pPr>
            <w:r w:rsidRPr="005E1694">
              <w:t>Verfügbares</w:t>
            </w:r>
          </w:p>
          <w:p w14:paraId="3C8F8020" w14:textId="77777777" w:rsidR="005E1694" w:rsidRPr="005E1694" w:rsidRDefault="005E1694" w:rsidP="00C86F6F">
            <w:pPr>
              <w:pStyle w:val="3berschrift"/>
            </w:pPr>
            <w:r w:rsidRPr="005E1694">
              <w:t xml:space="preserve">Material </w:t>
            </w: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1008" w14:textId="77777777" w:rsidR="008D1528" w:rsidRPr="0012799B" w:rsidRDefault="005E1694" w:rsidP="00F04F1D">
            <w:pPr>
              <w:pStyle w:val="6Nummerierung"/>
              <w:framePr w:wrap="around"/>
              <w:ind w:left="468" w:hanging="468"/>
            </w:pPr>
            <w:r w:rsidRPr="00E73D3A">
              <w:t>Präsentation:</w:t>
            </w:r>
            <w:r w:rsidR="00417E99" w:rsidRPr="00540DD1">
              <w:rPr>
                <w:b/>
              </w:rPr>
              <w:t xml:space="preserve"> </w:t>
            </w:r>
            <w:r w:rsidR="00E06329" w:rsidRPr="00540DD1">
              <w:rPr>
                <w:b/>
              </w:rPr>
              <w:br/>
            </w:r>
            <w:r w:rsidR="00E06329">
              <w:t>DZLM-</w:t>
            </w:r>
            <w:r w:rsidR="004856EA">
              <w:t>Sachrechnen</w:t>
            </w:r>
            <w:r w:rsidR="00E06329">
              <w:t>-BS</w:t>
            </w:r>
            <w:r w:rsidR="00D11199">
              <w:t>3</w:t>
            </w:r>
            <w:r w:rsidR="009027A3">
              <w:t xml:space="preserve">-Folien </w:t>
            </w:r>
            <w:r w:rsidR="007066AC">
              <w:t>20180604</w:t>
            </w:r>
            <w:r w:rsidR="00752D64">
              <w:t>.pptx</w:t>
            </w:r>
          </w:p>
          <w:p w14:paraId="09FAFCE5" w14:textId="77777777" w:rsidR="008D1300" w:rsidRPr="00E73D3A" w:rsidRDefault="005E1694" w:rsidP="00F04F1D">
            <w:pPr>
              <w:pStyle w:val="6Nummerierung"/>
              <w:framePr w:wrap="around"/>
              <w:ind w:left="468" w:hanging="468"/>
            </w:pPr>
            <w:r w:rsidRPr="00E73D3A">
              <w:t xml:space="preserve">Material für die Arbeitsphasen: </w:t>
            </w:r>
          </w:p>
          <w:p w14:paraId="7CC48593" w14:textId="77777777" w:rsidR="007066AC" w:rsidRDefault="007066AC" w:rsidP="00D86DE1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68"/>
              <w:rPr>
                <w:color w:val="auto"/>
              </w:rPr>
            </w:pPr>
            <w:r w:rsidRPr="00954262">
              <w:rPr>
                <w:color w:val="auto"/>
              </w:rPr>
              <w:t xml:space="preserve">Eigenproduktionen von Kindern </w:t>
            </w:r>
            <w:r w:rsidR="00FB77E6">
              <w:rPr>
                <w:color w:val="auto"/>
              </w:rPr>
              <w:t>mitgebracht von</w:t>
            </w:r>
            <w:r w:rsidRPr="00954262">
              <w:rPr>
                <w:color w:val="auto"/>
              </w:rPr>
              <w:t xml:space="preserve"> de</w:t>
            </w:r>
            <w:r w:rsidR="00FB77E6">
              <w:rPr>
                <w:color w:val="auto"/>
              </w:rPr>
              <w:t>n</w:t>
            </w:r>
            <w:r w:rsidRPr="00954262">
              <w:rPr>
                <w:color w:val="auto"/>
              </w:rPr>
              <w:t xml:space="preserve"> Teilnehmenden</w:t>
            </w:r>
            <w:r>
              <w:rPr>
                <w:color w:val="auto"/>
              </w:rPr>
              <w:t xml:space="preserve"> aus der Erprobung oder</w:t>
            </w:r>
            <w:r w:rsidR="00FB77E6">
              <w:rPr>
                <w:color w:val="auto"/>
              </w:rPr>
              <w:t xml:space="preserve"> aus</w:t>
            </w:r>
            <w:r>
              <w:rPr>
                <w:color w:val="auto"/>
              </w:rPr>
              <w:t xml:space="preserve"> Rasch (2003)</w:t>
            </w:r>
          </w:p>
          <w:p w14:paraId="1A4554F0" w14:textId="77777777" w:rsidR="009027A3" w:rsidRPr="00FB77E6" w:rsidRDefault="009027A3" w:rsidP="00D86DE1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468"/>
              <w:rPr>
                <w:bCs/>
                <w:color w:val="auto"/>
              </w:rPr>
            </w:pPr>
            <w:r w:rsidRPr="00672495">
              <w:rPr>
                <w:bCs/>
                <w:color w:val="auto"/>
              </w:rPr>
              <w:t>Aufgaben in Umschläge</w:t>
            </w:r>
            <w:r w:rsidR="00FB77E6">
              <w:rPr>
                <w:bCs/>
                <w:color w:val="auto"/>
              </w:rPr>
              <w:t>n</w:t>
            </w:r>
            <w:r w:rsidRPr="00672495">
              <w:rPr>
                <w:bCs/>
                <w:color w:val="auto"/>
              </w:rPr>
              <w:t xml:space="preserve"> vorbereiten </w:t>
            </w:r>
            <w:r w:rsidR="00FB77E6">
              <w:rPr>
                <w:bCs/>
                <w:color w:val="auto"/>
              </w:rPr>
              <w:t>–</w:t>
            </w:r>
            <w:r w:rsidRPr="00672495">
              <w:rPr>
                <w:bCs/>
                <w:color w:val="auto"/>
              </w:rPr>
              <w:t xml:space="preserve"> Auswahl aus Rasch, R. (2003</w:t>
            </w:r>
            <w:r w:rsidR="00672495">
              <w:rPr>
                <w:color w:val="auto"/>
              </w:rPr>
              <w:t>) (Folie 17)</w:t>
            </w:r>
          </w:p>
          <w:p w14:paraId="70D82A77" w14:textId="77777777" w:rsidR="007066AC" w:rsidRDefault="00281D5F" w:rsidP="00D86DE1">
            <w:pPr>
              <w:pStyle w:val="4Flietext"/>
              <w:framePr w:hSpace="0" w:wrap="auto" w:vAnchor="margin" w:hAnchor="text" w:xAlign="left" w:yAlign="inline"/>
              <w:ind w:left="468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AB-BS3-Aufgabe SATIRE</w:t>
            </w:r>
          </w:p>
          <w:p w14:paraId="2FE208AC" w14:textId="77777777" w:rsidR="00281D5F" w:rsidRDefault="00281D5F" w:rsidP="00D86DE1">
            <w:pPr>
              <w:pStyle w:val="4Flietext"/>
              <w:framePr w:hSpace="0" w:wrap="auto" w:vAnchor="margin" w:hAnchor="text" w:xAlign="left" w:yAlign="inline"/>
              <w:ind w:left="468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AB-BS3-Aufgaben-GA Problemlösen</w:t>
            </w:r>
          </w:p>
          <w:p w14:paraId="0D7388A0" w14:textId="77777777" w:rsidR="00281D5F" w:rsidRDefault="00281D5F" w:rsidP="00D86DE1">
            <w:pPr>
              <w:pStyle w:val="4Flietext"/>
              <w:framePr w:hSpace="0" w:wrap="auto" w:vAnchor="margin" w:hAnchor="text" w:xAlign="left" w:yAlign="inline"/>
              <w:ind w:left="468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AB-BS3-</w:t>
            </w:r>
            <w:r w:rsidR="009027A3">
              <w:rPr>
                <w:bCs/>
                <w:color w:val="auto"/>
              </w:rPr>
              <w:t>Einkaufsbummel</w:t>
            </w:r>
          </w:p>
          <w:p w14:paraId="244D294F" w14:textId="77777777" w:rsidR="00281D5F" w:rsidRDefault="00281D5F" w:rsidP="00D86DE1">
            <w:pPr>
              <w:pStyle w:val="4Flietext"/>
              <w:framePr w:hSpace="0" w:wrap="auto" w:vAnchor="margin" w:hAnchor="text" w:xAlign="left" w:yAlign="inline"/>
              <w:ind w:left="468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AB-BS3-</w:t>
            </w:r>
            <w:r w:rsidR="009027A3">
              <w:rPr>
                <w:bCs/>
                <w:color w:val="auto"/>
              </w:rPr>
              <w:t>Modellierungskreislauf</w:t>
            </w:r>
          </w:p>
          <w:p w14:paraId="3F36849B" w14:textId="77777777" w:rsidR="00281D5F" w:rsidRDefault="00281D5F" w:rsidP="00D86DE1">
            <w:pPr>
              <w:pStyle w:val="4Flietext"/>
              <w:framePr w:hSpace="0" w:wrap="auto" w:vAnchor="margin" w:hAnchor="text" w:xAlign="left" w:yAlign="inline"/>
              <w:ind w:left="468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AB-BS3-</w:t>
            </w:r>
            <w:r w:rsidR="009027A3">
              <w:rPr>
                <w:bCs/>
                <w:color w:val="auto"/>
              </w:rPr>
              <w:t>Problemaufgaben</w:t>
            </w:r>
          </w:p>
          <w:p w14:paraId="2989FE09" w14:textId="77777777" w:rsidR="007066AC" w:rsidRDefault="007066AC" w:rsidP="00D86DE1">
            <w:pPr>
              <w:pStyle w:val="4Flietext"/>
              <w:framePr w:hSpace="0" w:wrap="auto" w:vAnchor="margin" w:hAnchor="text" w:xAlign="left" w:yAlign="inline"/>
              <w:ind w:left="468"/>
            </w:pPr>
            <w:r>
              <w:t>AB-Praxis-Fachl didakt Auftrag.doc</w:t>
            </w:r>
          </w:p>
          <w:p w14:paraId="2DE35CF0" w14:textId="77777777" w:rsidR="007066AC" w:rsidRDefault="007066AC" w:rsidP="00D86DE1">
            <w:pPr>
              <w:pStyle w:val="4Flietext"/>
              <w:framePr w:hSpace="0" w:wrap="auto" w:vAnchor="margin" w:hAnchor="text" w:xAlign="left" w:yAlign="inline"/>
              <w:ind w:left="468"/>
            </w:pPr>
            <w:r>
              <w:t>AB-Praxis-Erfahrungsbericht.doc</w:t>
            </w:r>
          </w:p>
          <w:p w14:paraId="06712979" w14:textId="77777777" w:rsidR="00E34F7C" w:rsidRDefault="007066AC" w:rsidP="00F04F1D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spacing w:after="120"/>
              <w:ind w:left="468"/>
            </w:pPr>
            <w:r>
              <w:t>AB-Praxis-Arbeit PLG.doc</w:t>
            </w:r>
          </w:p>
          <w:p w14:paraId="3E50C8F8" w14:textId="77777777" w:rsidR="007066AC" w:rsidRDefault="007066AC" w:rsidP="004E473E">
            <w:pPr>
              <w:pStyle w:val="6Nummerierung"/>
              <w:framePr w:wrap="around"/>
              <w:ind w:left="468" w:hanging="468"/>
            </w:pPr>
            <w:r>
              <w:t>Videos:</w:t>
            </w:r>
          </w:p>
          <w:p w14:paraId="3C3AACE8" w14:textId="77777777" w:rsidR="009027A3" w:rsidRDefault="009027A3" w:rsidP="009027A3">
            <w:pPr>
              <w:pStyle w:val="5Aufzhlung"/>
              <w:framePr w:wrap="around"/>
            </w:pPr>
            <w:r>
              <w:t>Kapitänsaufgabe – Jessica und Chantal, 2.Klasse</w:t>
            </w:r>
          </w:p>
          <w:p w14:paraId="32081FD1" w14:textId="3EAEF649" w:rsidR="009027A3" w:rsidRPr="00E73D3A" w:rsidRDefault="00D065AA" w:rsidP="009027A3">
            <w:pPr>
              <w:pStyle w:val="6Nummerierung"/>
              <w:framePr w:wrap="around"/>
              <w:numPr>
                <w:ilvl w:val="0"/>
                <w:numId w:val="0"/>
              </w:numPr>
              <w:ind w:left="454"/>
              <w:rPr>
                <w:color w:val="327A86"/>
                <w:u w:val="single"/>
              </w:rPr>
            </w:pPr>
            <w:r w:rsidRPr="00D065AA">
              <w:rPr>
                <w:color w:val="327A86"/>
                <w:u w:val="single"/>
              </w:rPr>
              <w:t>https://kira.</w:t>
            </w:r>
            <w:bookmarkStart w:id="0" w:name="_GoBack"/>
            <w:r w:rsidRPr="00D065AA">
              <w:rPr>
                <w:color w:val="327A86"/>
                <w:u w:val="single"/>
              </w:rPr>
              <w:t>dzlm.de</w:t>
            </w:r>
            <w:bookmarkEnd w:id="0"/>
            <w:r w:rsidRPr="00D065AA">
              <w:rPr>
                <w:color w:val="327A86"/>
                <w:u w:val="single"/>
              </w:rPr>
              <w:t>/node/105</w:t>
            </w:r>
          </w:p>
          <w:p w14:paraId="7CB95F1A" w14:textId="77777777" w:rsidR="005E1694" w:rsidRDefault="009027A3" w:rsidP="009027A3">
            <w:pPr>
              <w:pStyle w:val="5Aufzhlung"/>
              <w:framePr w:wrap="around"/>
            </w:pPr>
            <w:r>
              <w:t>Helena, 3. Schuljahr</w:t>
            </w:r>
          </w:p>
          <w:p w14:paraId="6E8261E7" w14:textId="7CE32DE4" w:rsidR="009027A3" w:rsidRDefault="00D065AA" w:rsidP="009027A3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  <w:rPr>
                <w:color w:val="327A86"/>
                <w:u w:val="single"/>
              </w:rPr>
            </w:pPr>
            <w:hyperlink r:id="rId9" w:history="1">
              <w:r w:rsidRPr="00410982">
                <w:rPr>
                  <w:rStyle w:val="Hyperlink"/>
                </w:rPr>
                <w:t>https://kira.dzlm.de/node/93</w:t>
              </w:r>
            </w:hyperlink>
            <w:r w:rsidR="009027A3" w:rsidRPr="00E73D3A">
              <w:rPr>
                <w:color w:val="327A86"/>
                <w:u w:val="single"/>
              </w:rPr>
              <w:t xml:space="preserve"> </w:t>
            </w:r>
          </w:p>
          <w:p w14:paraId="1AF2C5B2" w14:textId="77777777" w:rsidR="00E34F7C" w:rsidRPr="00E73D3A" w:rsidRDefault="00E34F7C" w:rsidP="009027A3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  <w:rPr>
                <w:color w:val="327A86"/>
                <w:u w:val="single"/>
              </w:rPr>
            </w:pPr>
          </w:p>
        </w:tc>
      </w:tr>
      <w:tr w:rsidR="0012799B" w:rsidRPr="005E1694" w14:paraId="278C4819" w14:textId="77777777" w:rsidTr="0069280D">
        <w:trPr>
          <w:trHeight w:hRule="exact" w:val="1113"/>
          <w:tblCellSpacing w:w="60" w:type="dxa"/>
        </w:trPr>
        <w:tc>
          <w:tcPr>
            <w:tcW w:w="16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0E5B" w14:textId="77777777" w:rsidR="0012799B" w:rsidRPr="005E1694" w:rsidRDefault="0012799B" w:rsidP="00C86F6F">
            <w:pPr>
              <w:pStyle w:val="3berschrift"/>
            </w:pPr>
          </w:p>
        </w:tc>
        <w:tc>
          <w:tcPr>
            <w:tcW w:w="78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D8B1A" w14:textId="77777777" w:rsidR="0012799B" w:rsidRPr="0012799B" w:rsidRDefault="0012799B" w:rsidP="005D30D7">
            <w:pPr>
              <w:pStyle w:val="4Flietext"/>
              <w:framePr w:wrap="around"/>
            </w:pPr>
            <w:r w:rsidRPr="0012799B">
              <w:t>Außerdem notwendig:</w:t>
            </w:r>
          </w:p>
          <w:p w14:paraId="4DBE60AD" w14:textId="77777777" w:rsidR="00540DD1" w:rsidRDefault="00540DD1" w:rsidP="00EA3E08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3"/>
              </w:numPr>
              <w:ind w:left="468" w:hanging="468"/>
            </w:pPr>
            <w:r>
              <w:t>Laptop, Beamer</w:t>
            </w:r>
            <w:r w:rsidR="007A26A2">
              <w:t>, Lautsprecher</w:t>
            </w:r>
          </w:p>
          <w:p w14:paraId="1B8FACD5" w14:textId="77777777" w:rsidR="00540DD1" w:rsidRDefault="00413464" w:rsidP="00EA3E08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3"/>
              </w:numPr>
              <w:ind w:left="468" w:hanging="468"/>
            </w:pPr>
            <w:r>
              <w:t>Pinnwände, Flip-C</w:t>
            </w:r>
            <w:r w:rsidR="00540DD1">
              <w:t>hart, Moderationsmaterial, Stifte</w:t>
            </w:r>
          </w:p>
          <w:p w14:paraId="71E63500" w14:textId="77777777" w:rsidR="004856EA" w:rsidRPr="0012799B" w:rsidRDefault="00540DD1" w:rsidP="00EA3E08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3"/>
              </w:numPr>
              <w:ind w:left="468" w:hanging="468"/>
            </w:pPr>
            <w:r>
              <w:t>Namensschilder</w:t>
            </w:r>
          </w:p>
        </w:tc>
      </w:tr>
    </w:tbl>
    <w:p w14:paraId="4BB6ADBD" w14:textId="77777777" w:rsidR="00606854" w:rsidRDefault="00606854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tbl>
      <w:tblPr>
        <w:tblStyle w:val="SteckbriefText"/>
        <w:tblW w:w="9746" w:type="dxa"/>
        <w:tblCellSpacing w:w="60" w:type="dxa"/>
        <w:tblInd w:w="12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41"/>
        <w:gridCol w:w="5965"/>
        <w:gridCol w:w="648"/>
        <w:gridCol w:w="1892"/>
      </w:tblGrid>
      <w:tr w:rsidR="00A22554" w:rsidRPr="00125D4B" w14:paraId="5DAB2C4D" w14:textId="77777777" w:rsidTr="00F1712D">
        <w:trPr>
          <w:trHeight w:val="185"/>
          <w:tblCellSpacing w:w="60" w:type="dxa"/>
        </w:trPr>
        <w:tc>
          <w:tcPr>
            <w:tcW w:w="9506" w:type="dxa"/>
            <w:gridSpan w:val="4"/>
            <w:shd w:val="clear" w:color="auto" w:fill="auto"/>
          </w:tcPr>
          <w:p w14:paraId="3A341084" w14:textId="77777777" w:rsidR="00A22554" w:rsidRDefault="00A22554" w:rsidP="00C86F6F">
            <w:pPr>
              <w:pStyle w:val="3berschrift"/>
              <w:rPr>
                <w:color w:val="000000"/>
                <w:sz w:val="21"/>
                <w:vertAlign w:val="superscript"/>
              </w:rPr>
            </w:pPr>
            <w:r w:rsidRPr="005E1694">
              <w:t xml:space="preserve">Beispiel </w:t>
            </w:r>
            <w:r w:rsidR="00D22A39">
              <w:t xml:space="preserve">für eine </w:t>
            </w:r>
            <w:r w:rsidRPr="005E1694">
              <w:t>mögliche Zeitstruktur für einen 3 Stunden-Block</w:t>
            </w:r>
            <w:r>
              <w:t xml:space="preserve"> </w:t>
            </w:r>
            <w:r w:rsidR="00341A04">
              <w:t>(zzgl. Pausen)</w:t>
            </w:r>
          </w:p>
          <w:p w14:paraId="7A6A5E28" w14:textId="77777777" w:rsidR="00A22554" w:rsidRPr="006C5065" w:rsidRDefault="00A22554" w:rsidP="00606854">
            <w:pPr>
              <w:pStyle w:val="3aMiniberschrift"/>
            </w:pPr>
          </w:p>
        </w:tc>
      </w:tr>
      <w:tr w:rsidR="000F24A3" w:rsidRPr="00D22A39" w14:paraId="07E76C9B" w14:textId="77777777" w:rsidTr="00F1712D">
        <w:trPr>
          <w:trHeight w:val="185"/>
          <w:tblCellSpacing w:w="60" w:type="dxa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auto"/>
          </w:tcPr>
          <w:p w14:paraId="0ACF64E9" w14:textId="77777777" w:rsidR="005D30D7" w:rsidRPr="00D22A39" w:rsidRDefault="005D30D7" w:rsidP="00F1712D">
            <w:pPr>
              <w:pStyle w:val="3aMiniberschrift"/>
              <w:rPr>
                <w:sz w:val="20"/>
              </w:rPr>
            </w:pPr>
            <w:r w:rsidRPr="00D22A39">
              <w:rPr>
                <w:sz w:val="20"/>
              </w:rPr>
              <w:t>Zeit</w:t>
            </w:r>
          </w:p>
        </w:tc>
        <w:tc>
          <w:tcPr>
            <w:tcW w:w="5845" w:type="dxa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15EF770" w14:textId="77777777" w:rsidR="005D30D7" w:rsidRPr="00D22A39" w:rsidRDefault="005D30D7" w:rsidP="00606854">
            <w:pPr>
              <w:pStyle w:val="3aMiniberschrift"/>
              <w:rPr>
                <w:sz w:val="20"/>
              </w:rPr>
            </w:pPr>
            <w:r w:rsidRPr="00D22A39">
              <w:rPr>
                <w:sz w:val="20"/>
              </w:rPr>
              <w:t>Phase/Aktivität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14:paraId="434777C0" w14:textId="77777777" w:rsidR="005D30D7" w:rsidRPr="00D22A39" w:rsidRDefault="005D30D7" w:rsidP="00606854">
            <w:pPr>
              <w:pStyle w:val="3aMiniberschrift"/>
              <w:rPr>
                <w:sz w:val="20"/>
              </w:rPr>
            </w:pPr>
            <w:r w:rsidRPr="00D22A39">
              <w:rPr>
                <w:sz w:val="20"/>
              </w:rPr>
              <w:t>SF/M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shd w:val="clear" w:color="auto" w:fill="auto"/>
          </w:tcPr>
          <w:p w14:paraId="27C9E874" w14:textId="77777777" w:rsidR="005D30D7" w:rsidRPr="00D22A39" w:rsidRDefault="005D30D7" w:rsidP="00606854">
            <w:pPr>
              <w:pStyle w:val="3aMiniberschrift"/>
              <w:rPr>
                <w:sz w:val="20"/>
              </w:rPr>
            </w:pPr>
            <w:r w:rsidRPr="00D22A39">
              <w:rPr>
                <w:sz w:val="20"/>
              </w:rPr>
              <w:t>Material/Medien</w:t>
            </w:r>
          </w:p>
        </w:tc>
      </w:tr>
      <w:tr w:rsidR="000F24A3" w:rsidRPr="00125D4B" w14:paraId="0446F39C" w14:textId="77777777" w:rsidTr="00F1712D">
        <w:trPr>
          <w:trHeight w:val="1870"/>
          <w:tblCellSpacing w:w="60" w:type="dxa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543E2E34" w14:textId="77777777" w:rsidR="005D30D7" w:rsidRPr="001E15C5" w:rsidRDefault="00526F88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30</w:t>
            </w:r>
            <w:r w:rsidR="006B0BF6">
              <w:rPr>
                <w:b w:val="0"/>
              </w:rPr>
              <w:t xml:space="preserve"> </w:t>
            </w:r>
            <w:r w:rsidR="00F91007">
              <w:rPr>
                <w:b w:val="0"/>
              </w:rPr>
              <w:t>M</w:t>
            </w:r>
            <w:r w:rsidR="005D30D7" w:rsidRPr="001E15C5">
              <w:rPr>
                <w:b w:val="0"/>
              </w:rPr>
              <w:t>in</w:t>
            </w:r>
            <w:r w:rsidR="00F91007">
              <w:rPr>
                <w:b w:val="0"/>
              </w:rPr>
              <w:t>.</w:t>
            </w:r>
          </w:p>
        </w:tc>
        <w:tc>
          <w:tcPr>
            <w:tcW w:w="5845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07F6E0F" w14:textId="77777777" w:rsidR="00EF3EAC" w:rsidRPr="008B76E8" w:rsidRDefault="00A76AB7" w:rsidP="00606854">
            <w:pPr>
              <w:pStyle w:val="4Flietext"/>
              <w:framePr w:hSpace="0" w:wrap="auto" w:vAnchor="margin" w:hAnchor="text" w:xAlign="left" w:yAlign="inline"/>
            </w:pPr>
            <w:r>
              <w:rPr>
                <w:b/>
              </w:rPr>
              <w:t xml:space="preserve">Begrüßung und </w:t>
            </w:r>
            <w:r w:rsidR="001376F7">
              <w:rPr>
                <w:b/>
              </w:rPr>
              <w:t xml:space="preserve">Reflexion </w:t>
            </w:r>
            <w:r>
              <w:t>(Praxisphase 2)</w:t>
            </w:r>
            <w:r w:rsidR="008B76E8" w:rsidRPr="008B76E8">
              <w:t xml:space="preserve"> </w:t>
            </w:r>
          </w:p>
          <w:p w14:paraId="63AE283D" w14:textId="77777777" w:rsidR="005D30D7" w:rsidRPr="006227DA" w:rsidRDefault="00BF1105" w:rsidP="00BE748F">
            <w:pPr>
              <w:pStyle w:val="4Flietext"/>
              <w:framePr w:wrap="around"/>
            </w:pPr>
            <w:r w:rsidRPr="00BE748F">
              <w:t>Modellierungsprozesses</w:t>
            </w:r>
            <w:r w:rsidR="00F373A2">
              <w:t xml:space="preserve"> einer Fermi-Aufgabe/</w:t>
            </w:r>
            <w:r w:rsidRPr="006227DA">
              <w:t>Problemaufgabe</w:t>
            </w:r>
          </w:p>
          <w:p w14:paraId="2B4A907E" w14:textId="77777777" w:rsidR="00A76AB7" w:rsidRPr="00BE748F" w:rsidRDefault="00A76AB7" w:rsidP="00BE748F">
            <w:pPr>
              <w:pStyle w:val="5Aufzhlung"/>
              <w:framePr w:wrap="around"/>
            </w:pPr>
            <w:r w:rsidRPr="006227DA">
              <w:t xml:space="preserve">Wie </w:t>
            </w:r>
            <w:r w:rsidRPr="00BE748F">
              <w:t>viele Kinder (Gruppen) konnten die Aufgabe lösen?</w:t>
            </w:r>
          </w:p>
          <w:p w14:paraId="6695ED90" w14:textId="77777777" w:rsidR="00A76AB7" w:rsidRPr="00BE748F" w:rsidRDefault="00A76AB7" w:rsidP="00BE748F">
            <w:pPr>
              <w:pStyle w:val="5Aufzhlung"/>
              <w:framePr w:wrap="around"/>
            </w:pPr>
            <w:r w:rsidRPr="00BE748F">
              <w:t>Wie verlief/en bei den Kindern der/die Löseprozess/e?</w:t>
            </w:r>
          </w:p>
          <w:p w14:paraId="20C7AB92" w14:textId="77777777" w:rsidR="00A76AB7" w:rsidRPr="00BE748F" w:rsidRDefault="00A76AB7" w:rsidP="00BE748F">
            <w:pPr>
              <w:pStyle w:val="5Aufzhlung"/>
              <w:framePr w:wrap="around"/>
            </w:pPr>
            <w:r w:rsidRPr="00BE748F">
              <w:t>Was gelang gut und wo gab es Schwierigkeiten?</w:t>
            </w:r>
          </w:p>
          <w:p w14:paraId="270DB5FD" w14:textId="77777777" w:rsidR="00A76AB7" w:rsidRPr="00BE748F" w:rsidRDefault="00A76AB7" w:rsidP="00BE748F">
            <w:pPr>
              <w:pStyle w:val="5Aufzhlung"/>
              <w:framePr w:wrap="around"/>
            </w:pPr>
            <w:r w:rsidRPr="00BE748F">
              <w:t xml:space="preserve">In welcher Phase des Löseprozesses traten besondere Schwierigkeiten auf? Welche waren es? </w:t>
            </w:r>
          </w:p>
          <w:p w14:paraId="540B7C5B" w14:textId="77777777" w:rsidR="001376F7" w:rsidRPr="001376F7" w:rsidRDefault="00A76AB7" w:rsidP="00BE748F">
            <w:pPr>
              <w:pStyle w:val="5Aufzhlung"/>
              <w:framePr w:wrap="around"/>
            </w:pPr>
            <w:r w:rsidRPr="00BE748F">
              <w:t>Wie viele Kinder konnten mit der Aufgabe nichts anfangen? Kennen Sie dafür die Ursachen?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14:paraId="57AE99E8" w14:textId="77777777" w:rsidR="005D30D7" w:rsidRPr="00125D4B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  <w:r w:rsidR="003A15BA">
              <w:t>/</w:t>
            </w:r>
            <w:r w:rsidR="00BE748F">
              <w:t xml:space="preserve"> </w:t>
            </w:r>
            <w:r w:rsidR="003A15BA">
              <w:t>GA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14:paraId="605333DE" w14:textId="77777777" w:rsidR="001376F7" w:rsidRDefault="001376F7" w:rsidP="00606854">
            <w:pPr>
              <w:pStyle w:val="4Flietext"/>
              <w:framePr w:hSpace="0" w:wrap="auto" w:vAnchor="margin" w:hAnchor="text" w:xAlign="left" w:yAlign="inline"/>
            </w:pPr>
            <w:r>
              <w:t xml:space="preserve">Beamer, Laptop, </w:t>
            </w:r>
            <w:r w:rsidR="007A26A2">
              <w:t xml:space="preserve">Lautsprecher, </w:t>
            </w:r>
            <w:r>
              <w:t>Pinnwand</w:t>
            </w:r>
          </w:p>
          <w:p w14:paraId="72F9BCA3" w14:textId="77777777" w:rsidR="005D30D7" w:rsidRDefault="001376F7" w:rsidP="00606854">
            <w:pPr>
              <w:pStyle w:val="4Flietext"/>
              <w:framePr w:hSpace="0" w:wrap="auto" w:vAnchor="margin" w:hAnchor="text" w:xAlign="left" w:yAlign="inline"/>
            </w:pPr>
            <w:r>
              <w:t>Materialien der TN</w:t>
            </w:r>
          </w:p>
          <w:p w14:paraId="71C6B61E" w14:textId="77777777" w:rsidR="001376F7" w:rsidRDefault="001376F7" w:rsidP="00606854">
            <w:pPr>
              <w:pStyle w:val="4Flietext"/>
              <w:framePr w:hSpace="0" w:wrap="auto" w:vAnchor="margin" w:hAnchor="text" w:xAlign="left" w:yAlign="inline"/>
            </w:pPr>
          </w:p>
          <w:p w14:paraId="6F45954E" w14:textId="77777777" w:rsidR="001376F7" w:rsidRDefault="00BF1105" w:rsidP="006227DA">
            <w:pPr>
              <w:pStyle w:val="4Flietext"/>
              <w:framePr w:hSpace="0" w:wrap="auto" w:vAnchor="margin" w:hAnchor="text" w:xAlign="left" w:yAlign="inline"/>
            </w:pPr>
            <w:r>
              <w:t xml:space="preserve">Folien </w:t>
            </w:r>
            <w:r w:rsidR="001E2346">
              <w:t>6–</w:t>
            </w:r>
            <w:r w:rsidR="006227DA">
              <w:t>1</w:t>
            </w:r>
            <w:r w:rsidR="009027A3">
              <w:t>3</w:t>
            </w:r>
          </w:p>
          <w:p w14:paraId="5B7DCDA4" w14:textId="77777777" w:rsidR="0031737B" w:rsidRPr="00125D4B" w:rsidRDefault="0031737B" w:rsidP="006227DA">
            <w:pPr>
              <w:pStyle w:val="4Flietext"/>
              <w:framePr w:hSpace="0" w:wrap="auto" w:vAnchor="margin" w:hAnchor="text" w:xAlign="left" w:yAlign="inline"/>
            </w:pPr>
            <w:r>
              <w:rPr>
                <w:rFonts w:eastAsia="Arial"/>
                <w:bCs/>
              </w:rPr>
              <w:t>AB-BS2-Model-lierungskreislauf</w:t>
            </w:r>
          </w:p>
        </w:tc>
      </w:tr>
      <w:tr w:rsidR="000F24A3" w:rsidRPr="00125D4B" w14:paraId="75CC65CD" w14:textId="77777777" w:rsidTr="00F1712D">
        <w:trPr>
          <w:trHeight w:val="860"/>
          <w:tblCellSpacing w:w="60" w:type="dxa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30FC51C8" w14:textId="77777777" w:rsidR="005D30D7" w:rsidRPr="001E15C5" w:rsidRDefault="00526F88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25</w:t>
            </w:r>
            <w:r w:rsidR="00341A04">
              <w:rPr>
                <w:b w:val="0"/>
              </w:rPr>
              <w:t xml:space="preserve"> </w:t>
            </w:r>
            <w:r w:rsidR="00F91007">
              <w:rPr>
                <w:b w:val="0"/>
              </w:rPr>
              <w:t>M</w:t>
            </w:r>
            <w:r w:rsidR="005D30D7">
              <w:rPr>
                <w:b w:val="0"/>
              </w:rPr>
              <w:t>in</w:t>
            </w:r>
            <w:r w:rsidR="00F91007">
              <w:rPr>
                <w:b w:val="0"/>
              </w:rPr>
              <w:t>.</w:t>
            </w:r>
          </w:p>
        </w:tc>
        <w:tc>
          <w:tcPr>
            <w:tcW w:w="5845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ADA42A4" w14:textId="77777777" w:rsidR="002561A3" w:rsidRDefault="00BF1105" w:rsidP="006B0BF6">
            <w:pPr>
              <w:pStyle w:val="4Flietext"/>
              <w:framePr w:wrap="around"/>
              <w:rPr>
                <w:b/>
              </w:rPr>
            </w:pPr>
            <w:r>
              <w:rPr>
                <w:b/>
              </w:rPr>
              <w:t>Input</w:t>
            </w:r>
            <w:r w:rsidR="00EF3EAC">
              <w:rPr>
                <w:b/>
              </w:rPr>
              <w:t xml:space="preserve"> und Übung; </w:t>
            </w:r>
            <w:r>
              <w:rPr>
                <w:b/>
              </w:rPr>
              <w:t>Zum Problemlösen</w:t>
            </w:r>
          </w:p>
          <w:p w14:paraId="023B7762" w14:textId="77777777" w:rsidR="00BF1105" w:rsidRDefault="00BF1105" w:rsidP="00BF1105">
            <w:pPr>
              <w:pStyle w:val="5Aufzhlung"/>
              <w:framePr w:hSpace="0" w:wrap="auto" w:vAnchor="margin" w:hAnchor="text" w:xAlign="left" w:yAlign="inline"/>
            </w:pPr>
            <w:r w:rsidRPr="00BF1105">
              <w:t xml:space="preserve">Sensibilisierung für die Thematik </w:t>
            </w:r>
          </w:p>
          <w:p w14:paraId="3E5F89FF" w14:textId="77777777" w:rsidR="00BF1105" w:rsidRDefault="006227DA" w:rsidP="00BE748F">
            <w:pPr>
              <w:pStyle w:val="5Aufzhlung"/>
              <w:framePr w:wrap="around"/>
            </w:pPr>
            <w:r w:rsidRPr="00BE748F">
              <w:t>Begriffe</w:t>
            </w:r>
            <w:r>
              <w:t xml:space="preserve"> </w:t>
            </w:r>
            <w:r w:rsidR="00BF1105" w:rsidRPr="00BF1105">
              <w:t>Problem</w:t>
            </w:r>
            <w:r>
              <w:t xml:space="preserve">, </w:t>
            </w:r>
            <w:r w:rsidR="00BF1105" w:rsidRPr="00BF1105">
              <w:t>Problemaufgabe</w:t>
            </w:r>
          </w:p>
          <w:p w14:paraId="723DD999" w14:textId="77777777" w:rsidR="00BF1105" w:rsidRDefault="00BF1105" w:rsidP="00BF1105">
            <w:pPr>
              <w:pStyle w:val="5Aufzhlung"/>
              <w:framePr w:hSpace="0" w:wrap="auto" w:vAnchor="margin" w:hAnchor="text" w:xAlign="left" w:yAlign="inline"/>
            </w:pPr>
            <w:r w:rsidRPr="00BF1105">
              <w:t>Reflexion zu Problemlöseprozessen von Grundschulkindern</w:t>
            </w:r>
          </w:p>
          <w:p w14:paraId="49D1AAE2" w14:textId="77777777" w:rsidR="001376F7" w:rsidRPr="001376F7" w:rsidRDefault="001376F7" w:rsidP="00BF1105">
            <w:pPr>
              <w:pStyle w:val="5Aufzhlung"/>
              <w:framePr w:wrap="around"/>
              <w:numPr>
                <w:ilvl w:val="0"/>
                <w:numId w:val="0"/>
              </w:numPr>
              <w:ind w:left="454"/>
            </w:pPr>
          </w:p>
        </w:tc>
        <w:tc>
          <w:tcPr>
            <w:tcW w:w="528" w:type="dxa"/>
            <w:tcBorders>
              <w:top w:val="single" w:sz="4" w:space="0" w:color="auto"/>
            </w:tcBorders>
          </w:tcPr>
          <w:p w14:paraId="0B9573F3" w14:textId="77777777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 w:rsidR="002561A3">
              <w:t>/</w:t>
            </w:r>
            <w:r w:rsidR="00BE748F">
              <w:t xml:space="preserve"> </w:t>
            </w:r>
            <w:r w:rsidR="002561A3">
              <w:t>GA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14:paraId="7F8DEE91" w14:textId="77777777" w:rsidR="005D30D7" w:rsidRDefault="00BF1105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Folien </w:t>
            </w:r>
            <w:r w:rsidR="009027A3">
              <w:rPr>
                <w:rFonts w:eastAsia="Arial"/>
              </w:rPr>
              <w:t>14</w:t>
            </w:r>
            <w:r w:rsidR="001E2346">
              <w:rPr>
                <w:rFonts w:eastAsia="Arial"/>
              </w:rPr>
              <w:t>–</w:t>
            </w:r>
            <w:r w:rsidR="00672495">
              <w:rPr>
                <w:rFonts w:eastAsia="Arial"/>
              </w:rPr>
              <w:t>17</w:t>
            </w:r>
          </w:p>
          <w:p w14:paraId="030620D9" w14:textId="77777777" w:rsidR="009027A3" w:rsidRDefault="009027A3" w:rsidP="009027A3">
            <w:pPr>
              <w:pStyle w:val="4Flietext"/>
              <w:framePr w:hSpace="0" w:wrap="auto" w:vAnchor="margin" w:hAnchor="text" w:xAlign="left" w:yAlign="inline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AB-BS3-Aufgabe SATIRE</w:t>
            </w:r>
          </w:p>
          <w:p w14:paraId="1D26D52A" w14:textId="77777777" w:rsidR="00526F88" w:rsidRPr="00672495" w:rsidRDefault="009027A3" w:rsidP="00672495">
            <w:pPr>
              <w:pStyle w:val="4Flietext"/>
              <w:framePr w:wrap="around"/>
              <w:rPr>
                <w:rFonts w:eastAsia="Arial"/>
                <w:i/>
                <w:sz w:val="16"/>
                <w:szCs w:val="16"/>
              </w:rPr>
            </w:pPr>
            <w:r w:rsidRPr="00672495">
              <w:rPr>
                <w:rFonts w:eastAsia="Arial"/>
                <w:bCs/>
              </w:rPr>
              <w:t xml:space="preserve">Umschläge </w:t>
            </w:r>
            <w:r w:rsidR="00672495" w:rsidRPr="00672495">
              <w:rPr>
                <w:rFonts w:eastAsia="Arial"/>
                <w:bCs/>
              </w:rPr>
              <w:t xml:space="preserve">mit Aufgaben </w:t>
            </w:r>
            <w:r w:rsidR="002E555C">
              <w:t>–</w:t>
            </w:r>
            <w:r w:rsidR="00672495" w:rsidRPr="00672495">
              <w:rPr>
                <w:rFonts w:eastAsia="Arial"/>
                <w:bCs/>
              </w:rPr>
              <w:t xml:space="preserve"> </w:t>
            </w:r>
            <w:r w:rsidRPr="00672495">
              <w:rPr>
                <w:rFonts w:eastAsia="Arial"/>
                <w:bCs/>
              </w:rPr>
              <w:t>Auswahl aus Rasch, R. (2003</w:t>
            </w:r>
            <w:r w:rsidRPr="00672495">
              <w:rPr>
                <w:rFonts w:eastAsia="Arial"/>
              </w:rPr>
              <w:t>).</w:t>
            </w:r>
          </w:p>
        </w:tc>
      </w:tr>
      <w:tr w:rsidR="000F24A3" w:rsidRPr="00125D4B" w14:paraId="77E753D5" w14:textId="77777777" w:rsidTr="00F1712D">
        <w:trPr>
          <w:trHeight w:val="405"/>
          <w:tblCellSpacing w:w="60" w:type="dxa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3D6A6D7F" w14:textId="77777777" w:rsidR="005D30D7" w:rsidRPr="001376F7" w:rsidRDefault="00526F88" w:rsidP="00606854">
            <w:pPr>
              <w:pStyle w:val="3aMiniberschrift"/>
              <w:rPr>
                <w:b w:val="0"/>
              </w:rPr>
            </w:pPr>
            <w:r>
              <w:rPr>
                <w:b w:val="0"/>
                <w:color w:val="000000" w:themeColor="text1"/>
              </w:rPr>
              <w:t>25</w:t>
            </w:r>
            <w:r w:rsidR="00EF3EAC" w:rsidRPr="001376F7">
              <w:rPr>
                <w:b w:val="0"/>
              </w:rPr>
              <w:t xml:space="preserve"> </w:t>
            </w:r>
            <w:r w:rsidR="00F91007">
              <w:rPr>
                <w:b w:val="0"/>
              </w:rPr>
              <w:t>M</w:t>
            </w:r>
            <w:r w:rsidR="005D30D7" w:rsidRPr="001376F7">
              <w:rPr>
                <w:b w:val="0"/>
              </w:rPr>
              <w:t>in</w:t>
            </w:r>
            <w:r w:rsidR="00F91007">
              <w:rPr>
                <w:b w:val="0"/>
              </w:rPr>
              <w:t>.</w:t>
            </w:r>
          </w:p>
          <w:p w14:paraId="36F77D13" w14:textId="77777777" w:rsidR="00A508D0" w:rsidRPr="00A508D0" w:rsidRDefault="00A508D0" w:rsidP="00606854">
            <w:pPr>
              <w:pStyle w:val="3aMiniberschrift"/>
              <w:rPr>
                <w:b w:val="0"/>
                <w:color w:val="FF0000"/>
              </w:rPr>
            </w:pPr>
          </w:p>
        </w:tc>
        <w:tc>
          <w:tcPr>
            <w:tcW w:w="5845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F8616DF" w14:textId="77777777" w:rsidR="002561A3" w:rsidRDefault="002561A3" w:rsidP="006B0BF6">
            <w:pPr>
              <w:pStyle w:val="4Flietext"/>
              <w:framePr w:wrap="around"/>
              <w:rPr>
                <w:rFonts w:eastAsia="Arial"/>
                <w:b/>
              </w:rPr>
            </w:pPr>
            <w:r w:rsidRPr="002561A3">
              <w:rPr>
                <w:rFonts w:eastAsia="Arial"/>
                <w:b/>
              </w:rPr>
              <w:t>Input</w:t>
            </w:r>
            <w:r w:rsidR="00EF3EAC">
              <w:rPr>
                <w:rFonts w:eastAsia="Arial"/>
                <w:b/>
              </w:rPr>
              <w:t xml:space="preserve"> und Übung:</w:t>
            </w:r>
            <w:r w:rsidR="00BF1105">
              <w:rPr>
                <w:b/>
              </w:rPr>
              <w:t xml:space="preserve"> Aktivitäten beim Lösen von Problemaufgaben</w:t>
            </w:r>
          </w:p>
          <w:p w14:paraId="66284219" w14:textId="77777777" w:rsidR="00016AF3" w:rsidRDefault="00016AF3" w:rsidP="00BE748F">
            <w:pPr>
              <w:pStyle w:val="5Aufzhlung"/>
              <w:framePr w:wrap="around"/>
            </w:pPr>
            <w:r w:rsidRPr="00016AF3">
              <w:t xml:space="preserve">Phasen des </w:t>
            </w:r>
            <w:r w:rsidRPr="00BE748F">
              <w:t>Problemlöseprozesses</w:t>
            </w:r>
          </w:p>
          <w:p w14:paraId="317CB829" w14:textId="77777777" w:rsidR="005D30D7" w:rsidRPr="00125D4B" w:rsidRDefault="00016AF3" w:rsidP="00016AF3">
            <w:pPr>
              <w:pStyle w:val="5Aufzhlung"/>
              <w:framePr w:hSpace="0" w:wrap="auto" w:vAnchor="margin" w:hAnchor="text" w:xAlign="left" w:yAlign="inline"/>
            </w:pPr>
            <w:r w:rsidRPr="00016AF3">
              <w:t xml:space="preserve">Problemlösen aus Sicht der Bildungsstandards 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14:paraId="18B1D922" w14:textId="77777777" w:rsidR="005D30D7" w:rsidRPr="00241056" w:rsidRDefault="00195E41" w:rsidP="00606854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>
              <w:t>/</w:t>
            </w:r>
            <w:r w:rsidR="00BE748F">
              <w:t xml:space="preserve"> </w:t>
            </w:r>
            <w:r>
              <w:t>GA</w:t>
            </w:r>
            <w:r w:rsidRPr="00241056">
              <w:t xml:space="preserve"> 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14:paraId="79E3B7D4" w14:textId="77777777" w:rsidR="002561A3" w:rsidRDefault="002561A3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Folien </w:t>
            </w:r>
            <w:r w:rsidR="001E2346">
              <w:rPr>
                <w:rFonts w:eastAsia="Arial"/>
              </w:rPr>
              <w:t>18–</w:t>
            </w:r>
            <w:r w:rsidR="00672495">
              <w:rPr>
                <w:rFonts w:eastAsia="Arial"/>
              </w:rPr>
              <w:t>21</w:t>
            </w:r>
          </w:p>
          <w:p w14:paraId="30102EFC" w14:textId="77777777" w:rsidR="005D30D7" w:rsidRPr="00621360" w:rsidRDefault="00FE3EC6">
            <w:pPr>
              <w:pStyle w:val="4Flietext"/>
              <w:framePr w:wrap="around"/>
              <w:rPr>
                <w:rFonts w:eastAsia="Arial"/>
                <w:bCs/>
              </w:rPr>
            </w:pPr>
            <w:r w:rsidRPr="00672495">
              <w:rPr>
                <w:rFonts w:eastAsia="Arial"/>
                <w:bCs/>
              </w:rPr>
              <w:t>AB-BS3-Problem</w:t>
            </w:r>
            <w:r>
              <w:rPr>
                <w:rFonts w:eastAsia="Arial"/>
                <w:bCs/>
              </w:rPr>
              <w:t>- aufgaben</w:t>
            </w:r>
          </w:p>
        </w:tc>
      </w:tr>
      <w:tr w:rsidR="006227DA" w:rsidRPr="00125D4B" w14:paraId="22C0DE76" w14:textId="77777777" w:rsidTr="00F1712D">
        <w:trPr>
          <w:trHeight w:val="703"/>
          <w:tblCellSpacing w:w="60" w:type="dxa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00880DDD" w14:textId="77777777" w:rsidR="006227DA" w:rsidRDefault="00526F88" w:rsidP="00606854">
            <w:pPr>
              <w:pStyle w:val="3aMiniberschrif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45 </w:t>
            </w:r>
            <w:r w:rsidR="00F91007">
              <w:rPr>
                <w:b w:val="0"/>
                <w:color w:val="000000" w:themeColor="text1"/>
              </w:rPr>
              <w:t>M</w:t>
            </w:r>
            <w:r>
              <w:rPr>
                <w:b w:val="0"/>
                <w:color w:val="000000" w:themeColor="text1"/>
              </w:rPr>
              <w:t>in</w:t>
            </w:r>
            <w:r w:rsidR="00F91007">
              <w:rPr>
                <w:b w:val="0"/>
                <w:color w:val="000000" w:themeColor="text1"/>
              </w:rPr>
              <w:t>.</w:t>
            </w:r>
          </w:p>
        </w:tc>
        <w:tc>
          <w:tcPr>
            <w:tcW w:w="5845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E8897F2" w14:textId="77777777" w:rsidR="006227DA" w:rsidRDefault="006227DA" w:rsidP="006227DA">
            <w:pPr>
              <w:pStyle w:val="4Flietext"/>
              <w:framePr w:hSpace="0" w:wrap="auto" w:vAnchor="margin" w:hAnchor="text" w:xAlign="left" w:yAlign="inline"/>
              <w:rPr>
                <w:rFonts w:eastAsia="Arial"/>
                <w:b/>
              </w:rPr>
            </w:pPr>
            <w:r w:rsidRPr="002561A3">
              <w:rPr>
                <w:rFonts w:eastAsia="Arial"/>
                <w:b/>
              </w:rPr>
              <w:t>Input</w:t>
            </w:r>
            <w:r>
              <w:rPr>
                <w:rFonts w:eastAsia="Arial"/>
                <w:b/>
              </w:rPr>
              <w:t xml:space="preserve"> und Übung:</w:t>
            </w:r>
            <w:r>
              <w:rPr>
                <w:b/>
              </w:rPr>
              <w:t xml:space="preserve"> Zum Umg</w:t>
            </w:r>
            <w:r w:rsidR="003A15BA">
              <w:rPr>
                <w:b/>
              </w:rPr>
              <w:t>an</w:t>
            </w:r>
            <w:r>
              <w:rPr>
                <w:b/>
              </w:rPr>
              <w:t>g mit Schwierigkeiten beim Problemlösen</w:t>
            </w:r>
          </w:p>
          <w:p w14:paraId="593A15C0" w14:textId="77777777" w:rsidR="003A15BA" w:rsidRDefault="006227DA" w:rsidP="006B0BF6">
            <w:pPr>
              <w:pStyle w:val="5Aufzhlung"/>
              <w:framePr w:hSpace="0" w:wrap="auto" w:vAnchor="margin" w:hAnchor="text" w:xAlign="left" w:yAlign="inline"/>
            </w:pPr>
            <w:r w:rsidRPr="00016AF3">
              <w:t>Schwierigkeiten beim Lösen von Problemaufgaben</w:t>
            </w:r>
          </w:p>
          <w:p w14:paraId="24614F47" w14:textId="77777777" w:rsidR="006227DA" w:rsidRPr="003A15BA" w:rsidRDefault="003A15BA" w:rsidP="00BE748F">
            <w:pPr>
              <w:pStyle w:val="5Aufzhlung"/>
              <w:framePr w:wrap="around"/>
            </w:pPr>
            <w:r>
              <w:t>Heuristische Strategien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14:paraId="442B192E" w14:textId="77777777" w:rsidR="006227DA" w:rsidRPr="00241056" w:rsidRDefault="00195E41" w:rsidP="002561A3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>
              <w:t>/</w:t>
            </w:r>
            <w:r w:rsidR="00BE748F">
              <w:t xml:space="preserve"> </w:t>
            </w:r>
            <w:r>
              <w:t>GA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14:paraId="4471D101" w14:textId="77777777" w:rsidR="006227DA" w:rsidRDefault="001E2346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Folie 22–</w:t>
            </w:r>
            <w:r w:rsidR="00672495">
              <w:rPr>
                <w:rFonts w:eastAsia="Arial"/>
              </w:rPr>
              <w:t>28</w:t>
            </w:r>
          </w:p>
          <w:p w14:paraId="5D6BDE4A" w14:textId="77777777" w:rsidR="00526F88" w:rsidRDefault="00526F88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Video</w:t>
            </w:r>
            <w:r w:rsidR="00672495">
              <w:rPr>
                <w:rFonts w:eastAsia="Arial"/>
              </w:rPr>
              <w:t>: Jessica und Chantal</w:t>
            </w:r>
          </w:p>
          <w:p w14:paraId="0E3BAF4D" w14:textId="77777777" w:rsidR="00672495" w:rsidRDefault="00672495" w:rsidP="002561A3">
            <w:pPr>
              <w:pStyle w:val="4Flietext"/>
              <w:framePr w:wrap="around"/>
              <w:rPr>
                <w:rFonts w:eastAsia="Arial"/>
              </w:rPr>
            </w:pPr>
            <w:r w:rsidRPr="00672495">
              <w:rPr>
                <w:rFonts w:eastAsia="Arial"/>
                <w:bCs/>
              </w:rPr>
              <w:t xml:space="preserve">AB-BS3-Aufgaben-GA Problemlösen </w:t>
            </w:r>
          </w:p>
        </w:tc>
      </w:tr>
      <w:tr w:rsidR="003A15BA" w:rsidRPr="00125D4B" w14:paraId="3D1411EF" w14:textId="77777777" w:rsidTr="00F1712D">
        <w:trPr>
          <w:trHeight w:val="523"/>
          <w:tblCellSpacing w:w="60" w:type="dxa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5C232544" w14:textId="77777777" w:rsidR="003A15BA" w:rsidRDefault="00526F88" w:rsidP="00606854">
            <w:pPr>
              <w:pStyle w:val="3aMiniberschrif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30 </w:t>
            </w:r>
            <w:r w:rsidR="00F91007">
              <w:rPr>
                <w:b w:val="0"/>
                <w:color w:val="000000" w:themeColor="text1"/>
              </w:rPr>
              <w:t>M</w:t>
            </w:r>
            <w:r>
              <w:rPr>
                <w:b w:val="0"/>
                <w:color w:val="000000" w:themeColor="text1"/>
              </w:rPr>
              <w:t>in</w:t>
            </w:r>
            <w:r w:rsidR="00F91007">
              <w:rPr>
                <w:b w:val="0"/>
                <w:color w:val="000000" w:themeColor="text1"/>
              </w:rPr>
              <w:t>.</w:t>
            </w:r>
          </w:p>
        </w:tc>
        <w:tc>
          <w:tcPr>
            <w:tcW w:w="5845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B5977B8" w14:textId="77777777" w:rsidR="003A15BA" w:rsidRDefault="003A15BA" w:rsidP="006227DA">
            <w:pPr>
              <w:pStyle w:val="4Flietext"/>
              <w:framePr w:hSpace="0" w:wrap="auto" w:vAnchor="margin" w:hAnchor="text" w:xAlign="left" w:yAlign="in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Input und Übung zum Begriff „gute“ (Sach</w:t>
            </w:r>
            <w:r w:rsidR="008C76C8">
              <w:rPr>
                <w:rFonts w:eastAsia="Arial"/>
                <w:b/>
              </w:rPr>
              <w:t>-</w:t>
            </w:r>
            <w:r>
              <w:rPr>
                <w:rFonts w:eastAsia="Arial"/>
                <w:b/>
              </w:rPr>
              <w:t>)Aufgaben</w:t>
            </w:r>
          </w:p>
          <w:p w14:paraId="4252BBC4" w14:textId="77777777" w:rsidR="003A15BA" w:rsidRDefault="003A15BA" w:rsidP="00BE748F">
            <w:pPr>
              <w:pStyle w:val="5Aufzhlung"/>
              <w:framePr w:wrap="around"/>
              <w:rPr>
                <w:rFonts w:eastAsia="Arial"/>
              </w:rPr>
            </w:pPr>
            <w:r w:rsidRPr="003A15BA">
              <w:rPr>
                <w:rFonts w:eastAsia="Arial"/>
              </w:rPr>
              <w:t>Begriff</w:t>
            </w:r>
            <w:r>
              <w:rPr>
                <w:rFonts w:eastAsia="Arial"/>
              </w:rPr>
              <w:t xml:space="preserve"> „gute“ </w:t>
            </w:r>
            <w:r w:rsidRPr="00BE748F">
              <w:t>Aufgaben</w:t>
            </w:r>
          </w:p>
          <w:p w14:paraId="7AFA1395" w14:textId="77777777" w:rsidR="003A15BA" w:rsidRPr="003A15BA" w:rsidRDefault="003A15BA" w:rsidP="003A15BA">
            <w:pPr>
              <w:pStyle w:val="5Aufzhlung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Aufgabentypen für das Sachrechnen in der Grundschule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14:paraId="66CE42F9" w14:textId="77777777" w:rsidR="003A15BA" w:rsidRPr="00241056" w:rsidRDefault="00195E41" w:rsidP="002561A3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>
              <w:t>/</w:t>
            </w:r>
            <w:r w:rsidR="00BE748F">
              <w:t xml:space="preserve"> </w:t>
            </w:r>
            <w:r>
              <w:t>GA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14:paraId="11EC3070" w14:textId="77777777" w:rsidR="003A15BA" w:rsidRDefault="003A15BA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 </w:t>
            </w:r>
            <w:r w:rsidR="00672495">
              <w:rPr>
                <w:rFonts w:eastAsia="Arial"/>
              </w:rPr>
              <w:t>29</w:t>
            </w:r>
            <w:r w:rsidR="001E2346">
              <w:rPr>
                <w:rFonts w:eastAsia="Arial"/>
              </w:rPr>
              <w:t>–</w:t>
            </w:r>
            <w:r w:rsidR="00195E41">
              <w:rPr>
                <w:rFonts w:eastAsia="Arial"/>
              </w:rPr>
              <w:t>35</w:t>
            </w:r>
          </w:p>
          <w:p w14:paraId="2D0AF455" w14:textId="77777777" w:rsidR="00672495" w:rsidRDefault="00672495" w:rsidP="002561A3">
            <w:pPr>
              <w:pStyle w:val="4Flietext"/>
              <w:framePr w:wrap="around"/>
              <w:rPr>
                <w:rFonts w:eastAsia="Arial"/>
              </w:rPr>
            </w:pPr>
            <w:r w:rsidRPr="00672495">
              <w:rPr>
                <w:rFonts w:eastAsia="Arial"/>
                <w:bCs/>
              </w:rPr>
              <w:t>AB-BS3-Einkaufsbummel</w:t>
            </w:r>
          </w:p>
          <w:p w14:paraId="184C2AD6" w14:textId="77777777" w:rsidR="00526F88" w:rsidRDefault="00526F88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Video</w:t>
            </w:r>
            <w:r w:rsidR="00672495">
              <w:rPr>
                <w:rFonts w:eastAsia="Arial"/>
              </w:rPr>
              <w:t>: Helena</w:t>
            </w:r>
          </w:p>
        </w:tc>
      </w:tr>
      <w:tr w:rsidR="0069280D" w:rsidRPr="00125D4B" w14:paraId="2416EBBC" w14:textId="77777777" w:rsidTr="00F1712D">
        <w:trPr>
          <w:trHeight w:val="418"/>
          <w:tblCellSpacing w:w="60" w:type="dxa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</w:tcPr>
          <w:p w14:paraId="4600CE86" w14:textId="77777777" w:rsidR="0069280D" w:rsidRDefault="0069280D" w:rsidP="0092213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15 </w:t>
            </w:r>
            <w:r w:rsidR="00F91007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F91007">
              <w:rPr>
                <w:b w:val="0"/>
              </w:rPr>
              <w:t>.</w:t>
            </w:r>
          </w:p>
        </w:tc>
        <w:tc>
          <w:tcPr>
            <w:tcW w:w="5845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7FFB636" w14:textId="77777777" w:rsidR="0069280D" w:rsidRPr="00EC22BF" w:rsidRDefault="004C4742" w:rsidP="00922134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Vereinbarungen</w:t>
            </w:r>
            <w:r w:rsidR="00223DB1">
              <w:rPr>
                <w:b/>
                <w:bCs/>
              </w:rPr>
              <w:t>/</w:t>
            </w:r>
            <w:r w:rsidR="0069280D" w:rsidRPr="00EC22BF">
              <w:rPr>
                <w:b/>
                <w:bCs/>
              </w:rPr>
              <w:t>Absprachen in den Gruppen</w:t>
            </w:r>
            <w:r w:rsidR="0069280D">
              <w:rPr>
                <w:b/>
                <w:bCs/>
              </w:rPr>
              <w:t xml:space="preserve"> für Distanzphase</w:t>
            </w:r>
            <w:r w:rsidR="0069280D" w:rsidRPr="00EC22BF">
              <w:rPr>
                <w:b/>
                <w:bCs/>
              </w:rPr>
              <w:t xml:space="preserve"> </w:t>
            </w:r>
          </w:p>
          <w:p w14:paraId="17FDECB1" w14:textId="77777777" w:rsidR="0069280D" w:rsidRDefault="004C4742" w:rsidP="00922134">
            <w:pPr>
              <w:pStyle w:val="4Flietext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t>Unterrichtserprobung</w:t>
            </w:r>
            <w:r w:rsidR="00F373A2">
              <w:rPr>
                <w:bCs/>
              </w:rPr>
              <w:t>/</w:t>
            </w:r>
            <w:r w:rsidR="0069280D">
              <w:rPr>
                <w:bCs/>
              </w:rPr>
              <w:t>Dokumentation</w:t>
            </w:r>
          </w:p>
          <w:p w14:paraId="036E0930" w14:textId="77777777" w:rsidR="0069280D" w:rsidRPr="00A508D0" w:rsidRDefault="0069280D" w:rsidP="00922134">
            <w:pPr>
              <w:pStyle w:val="4Flietext"/>
              <w:framePr w:wrap="around"/>
              <w:rPr>
                <w:rFonts w:eastAsia="Arial"/>
              </w:rPr>
            </w:pPr>
            <w:r w:rsidRPr="00A508D0">
              <w:rPr>
                <w:rFonts w:eastAsia="Arial"/>
              </w:rPr>
              <w:t>Elektr. Arbeitsp</w:t>
            </w:r>
            <w:r>
              <w:rPr>
                <w:rFonts w:eastAsia="Arial"/>
              </w:rPr>
              <w:t>la</w:t>
            </w:r>
            <w:r w:rsidRPr="00A508D0">
              <w:rPr>
                <w:rFonts w:eastAsia="Arial"/>
              </w:rPr>
              <w:t>ttform/Austausch- und Dokumentatio</w:t>
            </w:r>
            <w:r>
              <w:rPr>
                <w:rFonts w:eastAsia="Arial"/>
              </w:rPr>
              <w:t>n</w:t>
            </w:r>
            <w:r w:rsidRPr="00A508D0">
              <w:rPr>
                <w:rFonts w:eastAsia="Arial"/>
              </w:rPr>
              <w:t>sforum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14:paraId="2F632379" w14:textId="77777777" w:rsidR="0069280D" w:rsidRDefault="0069280D" w:rsidP="00922134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auto"/>
          </w:tcPr>
          <w:p w14:paraId="095492CE" w14:textId="77777777" w:rsidR="0069280D" w:rsidRDefault="0069280D" w:rsidP="00922134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Ab Folie 36</w:t>
            </w:r>
          </w:p>
          <w:p w14:paraId="0C90A502" w14:textId="77777777" w:rsidR="0069280D" w:rsidRDefault="0069280D" w:rsidP="00922134">
            <w:pPr>
              <w:pStyle w:val="4Flietext"/>
              <w:framePr w:wrap="around"/>
              <w:rPr>
                <w:rFonts w:eastAsia="Arial"/>
              </w:rPr>
            </w:pPr>
          </w:p>
        </w:tc>
      </w:tr>
      <w:tr w:rsidR="0069280D" w:rsidRPr="00125D4B" w14:paraId="1FEA5DFA" w14:textId="77777777" w:rsidTr="00F1712D">
        <w:trPr>
          <w:trHeight w:val="371"/>
          <w:tblCellSpacing w:w="60" w:type="dxa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5E5301" w14:textId="77777777" w:rsidR="0069280D" w:rsidRDefault="0069280D" w:rsidP="00B74EBD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10 </w:t>
            </w:r>
            <w:r w:rsidR="00F91007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F91007">
              <w:rPr>
                <w:b w:val="0"/>
              </w:rPr>
              <w:t>.</w:t>
            </w: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3A320B0" w14:textId="77777777" w:rsidR="0069280D" w:rsidRPr="007F54B8" w:rsidRDefault="0069280D" w:rsidP="00B74EBD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EC22BF">
              <w:rPr>
                <w:b/>
                <w:bCs/>
              </w:rPr>
              <w:t>Verabschiedung</w:t>
            </w:r>
            <w:r w:rsidR="00A13B45">
              <w:rPr>
                <w:bCs/>
              </w:rPr>
              <w:t>/</w:t>
            </w:r>
            <w:r w:rsidRPr="00EC22BF">
              <w:rPr>
                <w:b/>
                <w:bCs/>
              </w:rPr>
              <w:t xml:space="preserve">Minievaluation </w:t>
            </w:r>
            <w:r w:rsidRPr="007F54B8">
              <w:rPr>
                <w:bCs/>
              </w:rPr>
              <w:t>(via Kartenabfrage/Zielscheibe)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14:paraId="4429B2D0" w14:textId="77777777" w:rsidR="0069280D" w:rsidRDefault="0069280D" w:rsidP="00B74EBD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DBC38" w14:textId="77777777" w:rsidR="0069280D" w:rsidRDefault="0069280D" w:rsidP="00B74EBD">
            <w:pPr>
              <w:pStyle w:val="4Flietext"/>
              <w:framePr w:wrap="around"/>
              <w:rPr>
                <w:rFonts w:eastAsia="Arial"/>
              </w:rPr>
            </w:pPr>
          </w:p>
        </w:tc>
      </w:tr>
    </w:tbl>
    <w:p w14:paraId="7D240B0B" w14:textId="77777777" w:rsidR="00606854" w:rsidRDefault="00606854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tbl>
      <w:tblPr>
        <w:tblStyle w:val="Tabellenraster"/>
        <w:tblW w:w="9878" w:type="dxa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8091"/>
      </w:tblGrid>
      <w:tr w:rsidR="00D14A16" w:rsidRPr="005E1694" w14:paraId="4967D18A" w14:textId="77777777" w:rsidTr="00606854">
        <w:trPr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B348" w14:textId="77777777" w:rsidR="00A93A6E" w:rsidRPr="00C86F6F" w:rsidRDefault="00D14A16" w:rsidP="00C86F6F">
            <w:pPr>
              <w:pStyle w:val="3berschrift"/>
            </w:pPr>
            <w:r w:rsidRPr="00C86F6F">
              <w:t>Quelle</w:t>
            </w:r>
            <w:r w:rsidR="00A93A6E" w:rsidRPr="00C86F6F">
              <w:t xml:space="preserve"> und </w:t>
            </w:r>
          </w:p>
          <w:p w14:paraId="3092CEF6" w14:textId="77777777" w:rsidR="00A93A6E" w:rsidRPr="00C86F6F" w:rsidRDefault="00A93A6E" w:rsidP="00C86F6F">
            <w:pPr>
              <w:pStyle w:val="3berschrift"/>
            </w:pPr>
            <w:r w:rsidRPr="00C86F6F">
              <w:t>Nutzungsrechte</w:t>
            </w:r>
          </w:p>
          <w:p w14:paraId="0B1A8C50" w14:textId="77777777" w:rsidR="00D14A16" w:rsidRPr="00561758" w:rsidRDefault="00606854" w:rsidP="00C86F6F">
            <w:pPr>
              <w:pStyle w:val="3berschrift"/>
            </w:pPr>
            <w:r w:rsidRPr="00AB12D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DA1E313" wp14:editId="06911AE9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7D7B" w14:textId="77777777" w:rsidR="00D14A16" w:rsidRDefault="00A93A6E" w:rsidP="00B23157">
            <w:pPr>
              <w:pStyle w:val="4Flietext"/>
              <w:framePr w:wrap="around"/>
              <w:jc w:val="both"/>
            </w:pPr>
            <w:r>
              <w:t>Dieser Baustein</w:t>
            </w:r>
            <w:r w:rsidR="00D14A16">
              <w:t xml:space="preserve"> wurde in Kooperation mit allen </w:t>
            </w:r>
            <w:r>
              <w:t>oben genannten Autori</w:t>
            </w:r>
            <w:r w:rsidR="00D14A16">
              <w:t>nnen</w:t>
            </w:r>
            <w:r>
              <w:t xml:space="preserve"> und Autoren</w:t>
            </w:r>
            <w:r w:rsidR="00D14A16">
              <w:t xml:space="preserve"> für das Deutsche Zentrum für Lehrerbildung Mathematik (DZLM) konzipiert. </w:t>
            </w:r>
            <w:r w:rsidR="003267FB">
              <w:t>Er</w:t>
            </w:r>
            <w:r w:rsidR="00D14A16">
              <w:t xml:space="preserve"> kann, soweit nicht anderweitig gekennzeichnet, unter der </w:t>
            </w:r>
            <w:r w:rsidR="00D14A16" w:rsidRPr="00F4094D">
              <w:rPr>
                <w:b/>
              </w:rPr>
              <w:t>Creative Commons Lizenz BY-SA: Namensnennung – Weitergabe unter gleichen Bedingungen 4.0 International</w:t>
            </w:r>
            <w:r w:rsidR="00D14A16">
              <w:t xml:space="preserve"> weiterverwendet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11" w:history="1">
              <w:r w:rsidR="00D14A16" w:rsidRPr="00420971">
                <w:rPr>
                  <w:rStyle w:val="Hyperlink"/>
                </w:rPr>
                <w:t>https://creativecommons.org/licenses/</w:t>
              </w:r>
            </w:hyperlink>
            <w:r w:rsidR="00D14A16">
              <w:t>).</w:t>
            </w:r>
          </w:p>
          <w:p w14:paraId="602B95CC" w14:textId="77777777" w:rsidR="00D14A16" w:rsidRDefault="00D14A16" w:rsidP="00B23157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 xml:space="preserve"> Bildnachweise und Zitatquellen finden sich auf den jeweiligen Folien bzw. Zusatzmaterialien.</w:t>
            </w:r>
          </w:p>
          <w:p w14:paraId="031EA335" w14:textId="77777777" w:rsidR="002D0D69" w:rsidRPr="00561758" w:rsidRDefault="002D0D69" w:rsidP="00B23157">
            <w:pPr>
              <w:pStyle w:val="4Flietext"/>
              <w:framePr w:hSpace="0" w:wrap="auto" w:vAnchor="margin" w:hAnchor="text" w:xAlign="left" w:yAlign="inline"/>
              <w:jc w:val="both"/>
            </w:pPr>
          </w:p>
        </w:tc>
      </w:tr>
      <w:tr w:rsidR="00D14A16" w:rsidRPr="005E1694" w14:paraId="1C980E01" w14:textId="77777777" w:rsidTr="00606854">
        <w:trPr>
          <w:trHeight w:val="540"/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7833" w14:textId="77777777" w:rsidR="00D14A16" w:rsidRPr="00C86F6F" w:rsidRDefault="00D14A16" w:rsidP="00C86F6F">
            <w:pPr>
              <w:pStyle w:val="3berschrift"/>
            </w:pPr>
            <w:r w:rsidRPr="00C86F6F">
              <w:t>Literaturbezug</w:t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E1CEE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Bongartz, T. &amp; Verboom, L. (Hrsg.) (2007). Fundgrube Sachrechnen. Unterrichtsideen, Beispiele und methodische Anregungen für das 1. bis 4. Schuljahr. Berlin: Cornelsen. </w:t>
            </w:r>
          </w:p>
          <w:p w14:paraId="7DB8819E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 w:rsidRPr="00D55E28">
              <w:t>Blum, W. (1985). Anwendungsorientierter Mathematikunterricht in der didaktischen Diskussion. In: Mathematische Semesterberichte, Jg. 32, H. 2, S. 195-232</w:t>
            </w:r>
            <w:r>
              <w:t xml:space="preserve">. </w:t>
            </w:r>
          </w:p>
          <w:p w14:paraId="2A517C37" w14:textId="77777777" w:rsidR="00BF7314" w:rsidRPr="00D55E28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lastRenderedPageBreak/>
              <w:t xml:space="preserve">Blum, W.; Leiß, D. (2005). Modellieren im Unterricht mit der "Tanken"-Aufgabe. </w:t>
            </w:r>
            <w:r w:rsidRPr="006A1BB1">
              <w:t xml:space="preserve">Gefälligkeitsübersetzung: </w:t>
            </w:r>
            <w:proofErr w:type="spellStart"/>
            <w:r w:rsidRPr="006A1BB1">
              <w:t>Mathematical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model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building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with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the</w:t>
            </w:r>
            <w:proofErr w:type="spellEnd"/>
            <w:r w:rsidRPr="006A1BB1">
              <w:t xml:space="preserve"> "</w:t>
            </w:r>
            <w:proofErr w:type="spellStart"/>
            <w:r w:rsidRPr="006A1BB1">
              <w:t>refuelling</w:t>
            </w:r>
            <w:proofErr w:type="spellEnd"/>
            <w:r w:rsidRPr="006A1BB1">
              <w:t xml:space="preserve">"-problem. </w:t>
            </w:r>
            <w:r>
              <w:t xml:space="preserve">In: Mathematik lehren, 128, S. 18-21.  </w:t>
            </w:r>
          </w:p>
          <w:p w14:paraId="13172087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Düll, K. (2009). Sachrechnen in der Grundschule. Kinder stellen sich Aufgaben dar, 1.–4. Schuljahr.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794786A6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(2003). Didaktik des Sachrechnens in der Grundschule. Heidelberg, Berlin: Spektrum. </w:t>
            </w:r>
          </w:p>
          <w:p w14:paraId="48058391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&amp; Ruwisch, S. (2010). Didaktik des Sachrechnens in der Grundschule. Heidelberg: Spektrum. </w:t>
            </w:r>
          </w:p>
          <w:p w14:paraId="169535DC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Fricke, A. (1987). Sachrechnen: das Lösen angewandter Aufgaben. Klett. </w:t>
            </w:r>
          </w:p>
          <w:p w14:paraId="753FE6C6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 w:rsidRPr="00817F02">
              <w:t>Grassmann, M.; Eichler, K. P.; Mirwald, E.; Nitsch, B. (2010). Mathematikunterricht. Hohengehren: Schneider.</w:t>
            </w:r>
          </w:p>
          <w:p w14:paraId="2F85406D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>Graumann, G. 1983). Wesen und Aufgaben der Mathematikdidaktik und ihre Bedeutung in der Gesellschaft. In: Zentralblatt für Didaktik der Mathematik (ZDM), 5, S. 241-251.</w:t>
            </w:r>
          </w:p>
          <w:p w14:paraId="2605713D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Lewe, H. (2001). Sachsituationen meistern. Grundschulmagazin, 78, S. 11.</w:t>
            </w:r>
          </w:p>
          <w:p w14:paraId="39D5EA42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Müller, G. N. &amp;</w:t>
            </w:r>
            <w:r w:rsidRPr="00D55E28">
              <w:t xml:space="preserve"> Wittmann, E. Chr. (1984). Der Mathematikunterricht in der Primarstufe. Ziel, Inhalte, Prinzipien, Beispiel. Wiesbaden: Vieweg</w:t>
            </w:r>
            <w:r>
              <w:t xml:space="preserve">. </w:t>
            </w:r>
          </w:p>
          <w:p w14:paraId="5E88A930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  <w:ind w:left="0" w:firstLine="0"/>
            </w:pPr>
            <w:r>
              <w:t xml:space="preserve">Maier, H. (1970). Didaktik der Mathematik 1-9, </w:t>
            </w:r>
            <w:proofErr w:type="spellStart"/>
            <w:r>
              <w:t>Donauworth</w:t>
            </w:r>
            <w:proofErr w:type="spellEnd"/>
            <w:r>
              <w:t xml:space="preserve">. </w:t>
            </w:r>
          </w:p>
          <w:p w14:paraId="3BCF6DA8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 xml:space="preserve">Maier, H. (1975). Vom Sachrechnen zur sachbezogenen Mathematik. In: Pädagogische </w:t>
            </w:r>
            <w:proofErr w:type="gramStart"/>
            <w:r>
              <w:t xml:space="preserve">Beiträge,   </w:t>
            </w:r>
            <w:proofErr w:type="gramEnd"/>
            <w:r>
              <w:t xml:space="preserve">27, S. 474-480. </w:t>
            </w:r>
          </w:p>
          <w:p w14:paraId="1FAE89FE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Maier, H. &amp; Schubert, A. (1978). Sachrechnen: empirische Befunde, didaktische Analysen, methodische Anregungen. München: Ehrenwirth </w:t>
            </w:r>
          </w:p>
          <w:p w14:paraId="05F0A573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Naudersch, H. (1994). Sachrechnen in der Grundschule.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7C07EDE3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Radatz, H. &amp; Schipper, W. (1983). Handbuch für den Mathematikunterricht an Grundschulen. Braunschweig: Schroedel.</w:t>
            </w:r>
          </w:p>
          <w:p w14:paraId="573E17BF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Rasch, R. (2003). 42 Denk- und Sachaufgaben. Wie Kinder mathematische Aufgaben lösen und diskutieren. Seelze: Friedrich/Kallmeyer </w:t>
            </w:r>
          </w:p>
          <w:p w14:paraId="0421E503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Rink, R. (2017). Die Ameise im Quadrat – Lernprozesse beim Sachrechnen begleiten. In: Die Grundschulzeitschrift 31/305</w:t>
            </w:r>
          </w:p>
          <w:p w14:paraId="235B69C6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Rink, R. &amp; Lemensiek, A. (2017). Springst du so weit wie ein Floh? – Gemeinsam Sachrechnen mit Längen. In: Veber, M.; Berlinger, N.; Benölken, R.: Alle zusammen! Und jeder wie er will! – Offene, substanzielle Problemfelder als Gestaltungsbaustein für inklusiven Mathematikunterricht.</w:t>
            </w:r>
          </w:p>
          <w:p w14:paraId="04F5A7ED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Rink, R. (Hrsg.) (2015). Von guten Aufgaben bis Skizzen zeichnen. Zum Sachrechnen im Mathematikunterricht der Grundschule. Hohengehren: Schneider.</w:t>
            </w:r>
          </w:p>
          <w:p w14:paraId="5F37DE27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 w:rsidRPr="00D55E28">
              <w:t xml:space="preserve">Schipper, W. (2009). Handbuch für den Mathematikunterricht an der Grundschule. </w:t>
            </w:r>
            <w:r>
              <w:t>Braunschweig: Schroe</w:t>
            </w:r>
            <w:r w:rsidRPr="00D55E28">
              <w:t>del.</w:t>
            </w:r>
            <w:r>
              <w:t xml:space="preserve"> </w:t>
            </w:r>
          </w:p>
          <w:p w14:paraId="7D525AB3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 xml:space="preserve">Spiegel, H.; Bennemann, D. &amp; </w:t>
            </w:r>
            <w:proofErr w:type="spellStart"/>
            <w:r>
              <w:t>Wennig</w:t>
            </w:r>
            <w:proofErr w:type="spellEnd"/>
            <w:r>
              <w:t>, A. (2006). Wir verbrauchen zu viel Wasser. In: Die Grundschulzeitschrift, 42, S. 11-13 u. S. 60-63.</w:t>
            </w:r>
          </w:p>
          <w:p w14:paraId="5B6E91BE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>
              <w:t>Strehl, R. (1979). Grundprobleme des Sachrechnens. Herder.</w:t>
            </w:r>
            <w:r w:rsidRPr="00587787">
              <w:t xml:space="preserve"> </w:t>
            </w:r>
          </w:p>
          <w:p w14:paraId="3BDA04A9" w14:textId="77777777" w:rsidR="00BF7314" w:rsidRDefault="00BF7314" w:rsidP="00BF7314">
            <w:pPr>
              <w:pStyle w:val="7Literatur"/>
              <w:framePr w:hSpace="0" w:wrap="auto" w:vAnchor="margin" w:hAnchor="text" w:xAlign="left" w:yAlign="inline"/>
            </w:pPr>
            <w:r w:rsidRPr="00587787">
              <w:t>Winter, H. (2003): Sachrechnen in der Grundschule. Berlin: Cornelsen.</w:t>
            </w:r>
          </w:p>
          <w:p w14:paraId="0AE8B5ED" w14:textId="48281527" w:rsidR="00D14A16" w:rsidRPr="00D9305C" w:rsidRDefault="00D14A16" w:rsidP="00E5287E">
            <w:pPr>
              <w:pStyle w:val="7Literatur"/>
              <w:framePr w:wrap="around"/>
            </w:pPr>
          </w:p>
        </w:tc>
      </w:tr>
    </w:tbl>
    <w:p w14:paraId="105E0C17" w14:textId="77777777" w:rsidR="003671D1" w:rsidRPr="00606854" w:rsidRDefault="003671D1" w:rsidP="00606854">
      <w:pPr>
        <w:rPr>
          <w:sz w:val="10"/>
          <w:szCs w:val="10"/>
        </w:rPr>
      </w:pPr>
    </w:p>
    <w:sectPr w:rsidR="003671D1" w:rsidRPr="00606854" w:rsidSect="00FE30BE">
      <w:headerReference w:type="default" r:id="rId12"/>
      <w:footerReference w:type="even" r:id="rId13"/>
      <w:footerReference w:type="defaul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4999C" w14:textId="77777777" w:rsidR="008E1FCC" w:rsidRDefault="008E1FCC">
      <w:pPr>
        <w:spacing w:after="0"/>
      </w:pPr>
      <w:r>
        <w:separator/>
      </w:r>
    </w:p>
  </w:endnote>
  <w:endnote w:type="continuationSeparator" w:id="0">
    <w:p w14:paraId="0C890E29" w14:textId="77777777" w:rsidR="008E1FCC" w:rsidRDefault="008E1FC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2F853" w14:textId="77777777" w:rsidR="001D1009" w:rsidRDefault="00381734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3D50FB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11E20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DC9ADC8" wp14:editId="4D1CA99F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713EB" w14:textId="77777777" w:rsidR="008E1FCC" w:rsidRDefault="008E1FCC">
      <w:pPr>
        <w:spacing w:after="0"/>
      </w:pPr>
      <w:r>
        <w:separator/>
      </w:r>
    </w:p>
  </w:footnote>
  <w:footnote w:type="continuationSeparator" w:id="0">
    <w:p w14:paraId="3A2B5B5B" w14:textId="77777777" w:rsidR="008E1FCC" w:rsidRDefault="008E1FC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02BA2" w14:textId="28E22651" w:rsidR="001D1009" w:rsidRDefault="00960FBD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1CE164" wp14:editId="43FF96FD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A04F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5043B3" wp14:editId="0D6CFAE7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0"/>
              <wp:wrapNone/>
              <wp:docPr id="4" name="Rectangl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56E7C8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" fillcolor="#327a86" stroked="f">
              <o:lock v:ext="edit" aspectratio="t" verticies="t" text="t" shapetype="t"/>
            </v:rect>
          </w:pict>
        </mc:Fallback>
      </mc:AlternateContent>
    </w:r>
  </w:p>
  <w:p w14:paraId="5F36B114" w14:textId="77777777" w:rsidR="001D1009" w:rsidRDefault="001D1009" w:rsidP="009F47EB">
    <w:pPr>
      <w:pStyle w:val="Kopfzeile"/>
    </w:pPr>
  </w:p>
  <w:p w14:paraId="50343431" w14:textId="583F8C48" w:rsidR="001D1009" w:rsidRDefault="00FA04F9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41F110" wp14:editId="12942441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0" t="0" r="0" b="0"/>
              <wp:wrapNone/>
              <wp:docPr id="3" name="Textfeld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41C0A" w14:textId="77777777" w:rsidR="001D1009" w:rsidRPr="00191C62" w:rsidRDefault="001E23A2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Sachrechnen GS</w:t>
                          </w:r>
                          <w:r w:rsidR="00D11199">
                            <w:rPr>
                              <w:sz w:val="24"/>
                              <w:szCs w:val="24"/>
                            </w:rPr>
                            <w:t xml:space="preserve"> | Baustein 3</w:t>
                          </w:r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</w:t>
                          </w:r>
                          <w:r w:rsidR="001D1009" w:rsidRPr="00191C62">
                            <w:rPr>
                              <w:sz w:val="24"/>
                              <w:szCs w:val="24"/>
                            </w:rPr>
                            <w:t xml:space="preserve">Steckbrief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1F11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" filled="f" stroked="f">
              <o:lock v:ext="edit" aspectratio="t" verticies="t" text="t" shapetype="t"/>
              <v:textbox>
                <w:txbxContent>
                  <w:p w14:paraId="5FA41C0A" w14:textId="77777777" w:rsidR="001D1009" w:rsidRPr="00191C62" w:rsidRDefault="001E23A2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Sachrechnen GS</w:t>
                    </w:r>
                    <w:r w:rsidR="00D11199">
                      <w:rPr>
                        <w:sz w:val="24"/>
                        <w:szCs w:val="24"/>
                      </w:rPr>
                      <w:t xml:space="preserve"> | Baustein 3</w:t>
                    </w:r>
                    <w:r w:rsidR="001D1009">
                      <w:rPr>
                        <w:sz w:val="24"/>
                        <w:szCs w:val="24"/>
                      </w:rPr>
                      <w:t xml:space="preserve"> | </w:t>
                    </w:r>
                    <w:r w:rsidR="001D1009" w:rsidRPr="00191C62">
                      <w:rPr>
                        <w:sz w:val="24"/>
                        <w:szCs w:val="24"/>
                      </w:rPr>
                      <w:t xml:space="preserve">Steckbrief </w:t>
                    </w:r>
                  </w:p>
                </w:txbxContent>
              </v:textbox>
            </v:shape>
          </w:pict>
        </mc:Fallback>
      </mc:AlternateContent>
    </w:r>
  </w:p>
  <w:p w14:paraId="7DC3132A" w14:textId="77777777" w:rsidR="003D2F87" w:rsidRDefault="003D2F87" w:rsidP="009F47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1FA65506"/>
    <w:multiLevelType w:val="hybridMultilevel"/>
    <w:tmpl w:val="E5128DC8"/>
    <w:lvl w:ilvl="0" w:tplc="CE622FB4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BE6705"/>
    <w:multiLevelType w:val="hybridMultilevel"/>
    <w:tmpl w:val="E3EC9032"/>
    <w:lvl w:ilvl="0" w:tplc="BEC4DE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728AF"/>
    <w:multiLevelType w:val="hybridMultilevel"/>
    <w:tmpl w:val="FDF07A22"/>
    <w:lvl w:ilvl="0" w:tplc="EA38217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3E8"/>
    <w:rsid w:val="00001DCE"/>
    <w:rsid w:val="00004073"/>
    <w:rsid w:val="00016AF3"/>
    <w:rsid w:val="00030FAD"/>
    <w:rsid w:val="00064B59"/>
    <w:rsid w:val="000659EA"/>
    <w:rsid w:val="00086C08"/>
    <w:rsid w:val="000910AB"/>
    <w:rsid w:val="000A0CE1"/>
    <w:rsid w:val="000B4FBC"/>
    <w:rsid w:val="000B5935"/>
    <w:rsid w:val="000B6F14"/>
    <w:rsid w:val="000D6D9F"/>
    <w:rsid w:val="000E64EE"/>
    <w:rsid w:val="000F24A3"/>
    <w:rsid w:val="000F5249"/>
    <w:rsid w:val="001002F9"/>
    <w:rsid w:val="00125D4B"/>
    <w:rsid w:val="0012799B"/>
    <w:rsid w:val="0013711C"/>
    <w:rsid w:val="001376F7"/>
    <w:rsid w:val="001449A8"/>
    <w:rsid w:val="001474A4"/>
    <w:rsid w:val="001476C6"/>
    <w:rsid w:val="001710A9"/>
    <w:rsid w:val="00191C62"/>
    <w:rsid w:val="00195E41"/>
    <w:rsid w:val="001A5EA1"/>
    <w:rsid w:val="001B51E5"/>
    <w:rsid w:val="001B7A4E"/>
    <w:rsid w:val="001C3F8F"/>
    <w:rsid w:val="001D1009"/>
    <w:rsid w:val="001E15C5"/>
    <w:rsid w:val="001E2346"/>
    <w:rsid w:val="001E23A2"/>
    <w:rsid w:val="001E4472"/>
    <w:rsid w:val="001F145C"/>
    <w:rsid w:val="001F6F84"/>
    <w:rsid w:val="00202782"/>
    <w:rsid w:val="00223DB1"/>
    <w:rsid w:val="0022454A"/>
    <w:rsid w:val="00241056"/>
    <w:rsid w:val="0024618C"/>
    <w:rsid w:val="002561A3"/>
    <w:rsid w:val="002777D5"/>
    <w:rsid w:val="00280478"/>
    <w:rsid w:val="00281D5F"/>
    <w:rsid w:val="00286231"/>
    <w:rsid w:val="00290DA8"/>
    <w:rsid w:val="002A1474"/>
    <w:rsid w:val="002A2AFA"/>
    <w:rsid w:val="002A537E"/>
    <w:rsid w:val="002B22F5"/>
    <w:rsid w:val="002D0D69"/>
    <w:rsid w:val="002E3F68"/>
    <w:rsid w:val="002E555C"/>
    <w:rsid w:val="002F1C17"/>
    <w:rsid w:val="00305FE9"/>
    <w:rsid w:val="0031737B"/>
    <w:rsid w:val="0032585D"/>
    <w:rsid w:val="003267FB"/>
    <w:rsid w:val="00332656"/>
    <w:rsid w:val="0033738F"/>
    <w:rsid w:val="00341A04"/>
    <w:rsid w:val="00364016"/>
    <w:rsid w:val="003671D1"/>
    <w:rsid w:val="0038014D"/>
    <w:rsid w:val="00381734"/>
    <w:rsid w:val="00390AAB"/>
    <w:rsid w:val="003A15BA"/>
    <w:rsid w:val="003B07D9"/>
    <w:rsid w:val="003B7124"/>
    <w:rsid w:val="003D2F87"/>
    <w:rsid w:val="00402C61"/>
    <w:rsid w:val="0040657E"/>
    <w:rsid w:val="00413464"/>
    <w:rsid w:val="00417E99"/>
    <w:rsid w:val="004401B0"/>
    <w:rsid w:val="00445E1F"/>
    <w:rsid w:val="00446BFE"/>
    <w:rsid w:val="00460563"/>
    <w:rsid w:val="00467E8D"/>
    <w:rsid w:val="004728EF"/>
    <w:rsid w:val="004806FF"/>
    <w:rsid w:val="004856EA"/>
    <w:rsid w:val="004B1F46"/>
    <w:rsid w:val="004B542F"/>
    <w:rsid w:val="004C4742"/>
    <w:rsid w:val="004D3413"/>
    <w:rsid w:val="004D3CF4"/>
    <w:rsid w:val="004D6DD8"/>
    <w:rsid w:val="004E016B"/>
    <w:rsid w:val="004E473E"/>
    <w:rsid w:val="004F00B0"/>
    <w:rsid w:val="004F4E95"/>
    <w:rsid w:val="00502078"/>
    <w:rsid w:val="00526F88"/>
    <w:rsid w:val="005322C9"/>
    <w:rsid w:val="0053341F"/>
    <w:rsid w:val="005364CE"/>
    <w:rsid w:val="00540DD1"/>
    <w:rsid w:val="0055161C"/>
    <w:rsid w:val="0055561D"/>
    <w:rsid w:val="00561508"/>
    <w:rsid w:val="00561758"/>
    <w:rsid w:val="00563BC3"/>
    <w:rsid w:val="005829FA"/>
    <w:rsid w:val="0058634A"/>
    <w:rsid w:val="005A1E64"/>
    <w:rsid w:val="005A4FD7"/>
    <w:rsid w:val="005A7D09"/>
    <w:rsid w:val="005C6F79"/>
    <w:rsid w:val="005D30D7"/>
    <w:rsid w:val="005E1694"/>
    <w:rsid w:val="005E7F8A"/>
    <w:rsid w:val="005F0BEB"/>
    <w:rsid w:val="0060359D"/>
    <w:rsid w:val="00606854"/>
    <w:rsid w:val="00611253"/>
    <w:rsid w:val="0061267C"/>
    <w:rsid w:val="00621360"/>
    <w:rsid w:val="006227DA"/>
    <w:rsid w:val="00632697"/>
    <w:rsid w:val="00633269"/>
    <w:rsid w:val="00646682"/>
    <w:rsid w:val="00672495"/>
    <w:rsid w:val="00672574"/>
    <w:rsid w:val="00680503"/>
    <w:rsid w:val="00687D77"/>
    <w:rsid w:val="0069280D"/>
    <w:rsid w:val="00693038"/>
    <w:rsid w:val="006A4AEE"/>
    <w:rsid w:val="006B0BF6"/>
    <w:rsid w:val="006B1E02"/>
    <w:rsid w:val="006B4C3D"/>
    <w:rsid w:val="006B4D54"/>
    <w:rsid w:val="006C0AF2"/>
    <w:rsid w:val="006C182A"/>
    <w:rsid w:val="006C2D03"/>
    <w:rsid w:val="006C4302"/>
    <w:rsid w:val="006C5065"/>
    <w:rsid w:val="006D7AB7"/>
    <w:rsid w:val="006F59FB"/>
    <w:rsid w:val="007066AC"/>
    <w:rsid w:val="00715C4D"/>
    <w:rsid w:val="00743262"/>
    <w:rsid w:val="007477E6"/>
    <w:rsid w:val="00752D64"/>
    <w:rsid w:val="00766974"/>
    <w:rsid w:val="0076755B"/>
    <w:rsid w:val="00777020"/>
    <w:rsid w:val="007A26A2"/>
    <w:rsid w:val="007D1981"/>
    <w:rsid w:val="007D3C35"/>
    <w:rsid w:val="007F54B8"/>
    <w:rsid w:val="007F629F"/>
    <w:rsid w:val="00814C35"/>
    <w:rsid w:val="008209F9"/>
    <w:rsid w:val="008227BA"/>
    <w:rsid w:val="00822C8F"/>
    <w:rsid w:val="008239A3"/>
    <w:rsid w:val="008274E1"/>
    <w:rsid w:val="008316DF"/>
    <w:rsid w:val="00836645"/>
    <w:rsid w:val="00841162"/>
    <w:rsid w:val="00871135"/>
    <w:rsid w:val="008B0684"/>
    <w:rsid w:val="008B76E8"/>
    <w:rsid w:val="008C76C8"/>
    <w:rsid w:val="008D1300"/>
    <w:rsid w:val="008D1528"/>
    <w:rsid w:val="008E1FCC"/>
    <w:rsid w:val="008E5611"/>
    <w:rsid w:val="008E6797"/>
    <w:rsid w:val="008F73E8"/>
    <w:rsid w:val="009027A3"/>
    <w:rsid w:val="00915EAB"/>
    <w:rsid w:val="00916131"/>
    <w:rsid w:val="009163F8"/>
    <w:rsid w:val="009210C2"/>
    <w:rsid w:val="00921FFF"/>
    <w:rsid w:val="0092414C"/>
    <w:rsid w:val="009336D1"/>
    <w:rsid w:val="0095080C"/>
    <w:rsid w:val="00953FB8"/>
    <w:rsid w:val="00960FBD"/>
    <w:rsid w:val="00964D1C"/>
    <w:rsid w:val="00967DF3"/>
    <w:rsid w:val="00984AF5"/>
    <w:rsid w:val="009B03E1"/>
    <w:rsid w:val="009B5671"/>
    <w:rsid w:val="009C3D80"/>
    <w:rsid w:val="009C5BC8"/>
    <w:rsid w:val="009F47EB"/>
    <w:rsid w:val="00A13B45"/>
    <w:rsid w:val="00A20579"/>
    <w:rsid w:val="00A20EDB"/>
    <w:rsid w:val="00A21A69"/>
    <w:rsid w:val="00A22554"/>
    <w:rsid w:val="00A23222"/>
    <w:rsid w:val="00A40A46"/>
    <w:rsid w:val="00A40ABC"/>
    <w:rsid w:val="00A508D0"/>
    <w:rsid w:val="00A53C9A"/>
    <w:rsid w:val="00A76AB7"/>
    <w:rsid w:val="00A81871"/>
    <w:rsid w:val="00A873D7"/>
    <w:rsid w:val="00A93A6E"/>
    <w:rsid w:val="00AC1CBD"/>
    <w:rsid w:val="00AC4179"/>
    <w:rsid w:val="00AE351A"/>
    <w:rsid w:val="00B0118B"/>
    <w:rsid w:val="00B03FA7"/>
    <w:rsid w:val="00B10167"/>
    <w:rsid w:val="00B10F2C"/>
    <w:rsid w:val="00B1215B"/>
    <w:rsid w:val="00B23157"/>
    <w:rsid w:val="00B26106"/>
    <w:rsid w:val="00B27670"/>
    <w:rsid w:val="00B27B83"/>
    <w:rsid w:val="00B3590C"/>
    <w:rsid w:val="00B44E02"/>
    <w:rsid w:val="00B5748C"/>
    <w:rsid w:val="00B66982"/>
    <w:rsid w:val="00B70C38"/>
    <w:rsid w:val="00BE257A"/>
    <w:rsid w:val="00BE3748"/>
    <w:rsid w:val="00BE536D"/>
    <w:rsid w:val="00BE748F"/>
    <w:rsid w:val="00BF1105"/>
    <w:rsid w:val="00BF4E86"/>
    <w:rsid w:val="00BF7314"/>
    <w:rsid w:val="00C0249B"/>
    <w:rsid w:val="00C11122"/>
    <w:rsid w:val="00C17E12"/>
    <w:rsid w:val="00C265E1"/>
    <w:rsid w:val="00C47BAF"/>
    <w:rsid w:val="00C47F9F"/>
    <w:rsid w:val="00C52312"/>
    <w:rsid w:val="00C57720"/>
    <w:rsid w:val="00C62625"/>
    <w:rsid w:val="00C708D2"/>
    <w:rsid w:val="00C72DFF"/>
    <w:rsid w:val="00C735CD"/>
    <w:rsid w:val="00C74A1A"/>
    <w:rsid w:val="00C82251"/>
    <w:rsid w:val="00C86F6F"/>
    <w:rsid w:val="00CB2FBC"/>
    <w:rsid w:val="00CC466E"/>
    <w:rsid w:val="00CD7257"/>
    <w:rsid w:val="00CE1BBD"/>
    <w:rsid w:val="00CF39AF"/>
    <w:rsid w:val="00CF6735"/>
    <w:rsid w:val="00CF70A0"/>
    <w:rsid w:val="00D053D5"/>
    <w:rsid w:val="00D065AA"/>
    <w:rsid w:val="00D11199"/>
    <w:rsid w:val="00D14A16"/>
    <w:rsid w:val="00D21C6E"/>
    <w:rsid w:val="00D22A39"/>
    <w:rsid w:val="00D56412"/>
    <w:rsid w:val="00D86DE1"/>
    <w:rsid w:val="00D92866"/>
    <w:rsid w:val="00D9305C"/>
    <w:rsid w:val="00D959A8"/>
    <w:rsid w:val="00D95C3B"/>
    <w:rsid w:val="00DA24A7"/>
    <w:rsid w:val="00DA4DF5"/>
    <w:rsid w:val="00DB7A71"/>
    <w:rsid w:val="00DC6080"/>
    <w:rsid w:val="00DF3B98"/>
    <w:rsid w:val="00E0569C"/>
    <w:rsid w:val="00E06329"/>
    <w:rsid w:val="00E34F7C"/>
    <w:rsid w:val="00E520C6"/>
    <w:rsid w:val="00E5287E"/>
    <w:rsid w:val="00E52D6B"/>
    <w:rsid w:val="00E5494B"/>
    <w:rsid w:val="00E552B3"/>
    <w:rsid w:val="00E65275"/>
    <w:rsid w:val="00E73D3A"/>
    <w:rsid w:val="00E82036"/>
    <w:rsid w:val="00E85BD2"/>
    <w:rsid w:val="00E918D0"/>
    <w:rsid w:val="00EA3E08"/>
    <w:rsid w:val="00EB34F0"/>
    <w:rsid w:val="00EB4C5E"/>
    <w:rsid w:val="00EC22BF"/>
    <w:rsid w:val="00EC4847"/>
    <w:rsid w:val="00EC4F20"/>
    <w:rsid w:val="00EF3EAC"/>
    <w:rsid w:val="00F04F1D"/>
    <w:rsid w:val="00F0500C"/>
    <w:rsid w:val="00F06C3B"/>
    <w:rsid w:val="00F1712D"/>
    <w:rsid w:val="00F36748"/>
    <w:rsid w:val="00F373A2"/>
    <w:rsid w:val="00F415C4"/>
    <w:rsid w:val="00F45241"/>
    <w:rsid w:val="00F53584"/>
    <w:rsid w:val="00F545C2"/>
    <w:rsid w:val="00F62A95"/>
    <w:rsid w:val="00F64E61"/>
    <w:rsid w:val="00F83EE8"/>
    <w:rsid w:val="00F91007"/>
    <w:rsid w:val="00F921A9"/>
    <w:rsid w:val="00F9474E"/>
    <w:rsid w:val="00FA04F9"/>
    <w:rsid w:val="00FA29F2"/>
    <w:rsid w:val="00FA78B2"/>
    <w:rsid w:val="00FB2769"/>
    <w:rsid w:val="00FB77E6"/>
    <w:rsid w:val="00FC1A53"/>
    <w:rsid w:val="00FC3C94"/>
    <w:rsid w:val="00FD5804"/>
    <w:rsid w:val="00FE30BE"/>
    <w:rsid w:val="00FE3EC6"/>
    <w:rsid w:val="00FE630D"/>
    <w:rsid w:val="00FE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2D74EC"/>
  <w15:docId w15:val="{AA922DB7-AA27-453F-8853-BE6519BE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C86F6F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F921A9"/>
    <w:pPr>
      <w:keepLines/>
      <w:framePr w:wrap="around"/>
      <w:numPr>
        <w:numId w:val="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4"/>
      </w:numPr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F921A9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paragraph" w:customStyle="1" w:styleId="Standard1">
    <w:name w:val="Standard1"/>
    <w:rsid w:val="00540DD1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004073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1712D"/>
    <w:pPr>
      <w:spacing w:after="0"/>
    </w:pPr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1712D"/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21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295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55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628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664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6284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5228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461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490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44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3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7398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681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024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2500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401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36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9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6763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725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22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kira.dzlm.de/node/93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85E49-173F-4DFF-A5EB-1F824B7C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Henrik Wiedbusch</cp:lastModifiedBy>
  <cp:revision>4</cp:revision>
  <cp:lastPrinted>2018-05-04T12:50:00Z</cp:lastPrinted>
  <dcterms:created xsi:type="dcterms:W3CDTF">2019-07-10T07:05:00Z</dcterms:created>
  <dcterms:modified xsi:type="dcterms:W3CDTF">2020-08-11T09:46:00Z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